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1A1" w:rsidRPr="00E775AF" w:rsidRDefault="00C501A1" w:rsidP="00C501A1">
      <w:pPr>
        <w:pStyle w:val="Heading1"/>
        <w:widowControl/>
        <w:suppressAutoHyphens w:val="0"/>
        <w:autoSpaceDE/>
        <w:autoSpaceDN/>
        <w:adjustRightInd/>
        <w:spacing w:before="240" w:after="240" w:line="276" w:lineRule="auto"/>
        <w:textAlignment w:val="auto"/>
        <w:rPr>
          <w:rFonts w:eastAsia="Calibri" w:cs="Arial"/>
          <w:b w:val="0"/>
          <w:bCs w:val="0"/>
          <w:color w:val="4472C4"/>
          <w:sz w:val="40"/>
          <w:szCs w:val="40"/>
        </w:rPr>
      </w:pPr>
      <w:r w:rsidRPr="00E775AF">
        <w:rPr>
          <w:rFonts w:eastAsia="Calibri" w:cs="Arial"/>
          <w:b w:val="0"/>
          <w:bCs w:val="0"/>
          <w:color w:val="4472C4"/>
          <w:sz w:val="40"/>
          <w:szCs w:val="40"/>
        </w:rPr>
        <w:t xml:space="preserve">About this template </w:t>
      </w:r>
    </w:p>
    <w:p w:rsidR="00C501A1" w:rsidRPr="006322C0" w:rsidRDefault="002E6718" w:rsidP="00C501A1">
      <w:pPr>
        <w:pStyle w:val="NumberedList2Column"/>
        <w:numPr>
          <w:ilvl w:val="0"/>
          <w:numId w:val="20"/>
        </w:numPr>
        <w:rPr>
          <w:rFonts w:ascii="Arial" w:eastAsia="Calibri" w:hAnsi="Arial" w:cs="Arial"/>
          <w:color w:val="auto"/>
          <w:kern w:val="0"/>
          <w:sz w:val="22"/>
          <w:szCs w:val="22"/>
          <w:lang w:val="en-AU"/>
        </w:rPr>
      </w:pPr>
      <w:r w:rsidRPr="00C501A1">
        <w:rPr>
          <w:rFonts w:ascii="Arial" w:eastAsia="Calibri" w:hAnsi="Arial" w:cs="Arial"/>
          <w:color w:val="auto"/>
          <w:kern w:val="0"/>
          <w:sz w:val="22"/>
          <w:szCs w:val="22"/>
          <w:lang w:val="en-AU"/>
        </w:rPr>
        <w:t>Th</w:t>
      </w:r>
      <w:r w:rsidR="00C501A1">
        <w:rPr>
          <w:rFonts w:ascii="Arial" w:eastAsia="Calibri" w:hAnsi="Arial" w:cs="Arial"/>
          <w:color w:val="auto"/>
          <w:kern w:val="0"/>
          <w:sz w:val="22"/>
          <w:szCs w:val="22"/>
          <w:lang w:val="en-AU"/>
        </w:rPr>
        <w:t xml:space="preserve">e template is </w:t>
      </w:r>
      <w:r w:rsidR="00E16FF2">
        <w:rPr>
          <w:rFonts w:ascii="Arial" w:eastAsia="Calibri" w:hAnsi="Arial" w:cs="Arial"/>
          <w:color w:val="auto"/>
          <w:kern w:val="0"/>
          <w:sz w:val="22"/>
          <w:szCs w:val="22"/>
          <w:lang w:val="en-AU"/>
        </w:rPr>
        <w:t xml:space="preserve">a guide only and has been </w:t>
      </w:r>
      <w:r w:rsidR="00C501A1">
        <w:rPr>
          <w:rFonts w:ascii="Arial" w:eastAsia="Calibri" w:hAnsi="Arial" w:cs="Arial"/>
          <w:color w:val="auto"/>
          <w:kern w:val="0"/>
          <w:sz w:val="22"/>
          <w:szCs w:val="22"/>
          <w:lang w:val="en-AU"/>
        </w:rPr>
        <w:t xml:space="preserve">designed to assist Queensland Health Quality Assurance Committee’s comply with their legislative and regulatory reporting </w:t>
      </w:r>
      <w:r w:rsidR="00E87AAA">
        <w:rPr>
          <w:rFonts w:ascii="Arial" w:eastAsia="Calibri" w:hAnsi="Arial" w:cs="Arial"/>
          <w:color w:val="auto"/>
          <w:kern w:val="0"/>
          <w:sz w:val="22"/>
          <w:szCs w:val="22"/>
          <w:lang w:val="en-AU"/>
        </w:rPr>
        <w:t>responsibilities</w:t>
      </w:r>
      <w:r w:rsidR="00E16FF2">
        <w:rPr>
          <w:rFonts w:ascii="Arial" w:eastAsia="Calibri" w:hAnsi="Arial" w:cs="Arial"/>
          <w:color w:val="auto"/>
          <w:kern w:val="0"/>
          <w:sz w:val="22"/>
          <w:szCs w:val="22"/>
          <w:lang w:val="en-AU"/>
        </w:rPr>
        <w:t>.</w:t>
      </w:r>
    </w:p>
    <w:p w:rsidR="00E87AAA" w:rsidRPr="006322C0" w:rsidRDefault="00E87AAA" w:rsidP="00E16FF2">
      <w:pPr>
        <w:pStyle w:val="NumberedList2Column"/>
        <w:numPr>
          <w:ilvl w:val="0"/>
          <w:numId w:val="20"/>
        </w:numPr>
        <w:rPr>
          <w:rFonts w:ascii="Arial" w:eastAsia="Calibri" w:hAnsi="Arial" w:cs="Arial"/>
          <w:color w:val="auto"/>
          <w:kern w:val="0"/>
          <w:sz w:val="22"/>
          <w:szCs w:val="22"/>
          <w:lang w:val="en-AU"/>
        </w:rPr>
      </w:pPr>
      <w:r>
        <w:rPr>
          <w:rFonts w:ascii="Arial" w:eastAsia="Calibri" w:hAnsi="Arial" w:cs="Arial"/>
          <w:color w:val="auto"/>
          <w:kern w:val="0"/>
          <w:sz w:val="22"/>
          <w:szCs w:val="22"/>
          <w:lang w:val="en-AU"/>
        </w:rPr>
        <w:t>The header background can be replaced with individual Quality Assurance Committee branding.</w:t>
      </w:r>
    </w:p>
    <w:p w:rsidR="00E87AAA" w:rsidRPr="00E87AAA" w:rsidRDefault="00BC74EB" w:rsidP="00E87AAA">
      <w:pPr>
        <w:pStyle w:val="NumberedList2Column"/>
        <w:numPr>
          <w:ilvl w:val="0"/>
          <w:numId w:val="20"/>
        </w:numPr>
        <w:rPr>
          <w:sz w:val="21"/>
          <w:szCs w:val="21"/>
        </w:rPr>
      </w:pPr>
      <w:r>
        <w:rPr>
          <w:rFonts w:ascii="Arial" w:eastAsia="Calibri" w:hAnsi="Arial" w:cs="Arial"/>
          <w:color w:val="auto"/>
          <w:kern w:val="0"/>
          <w:sz w:val="22"/>
          <w:szCs w:val="22"/>
          <w:lang w:val="en-AU"/>
        </w:rPr>
        <w:t xml:space="preserve">Please include any additional information that may be relevant to your Committee, particularly in </w:t>
      </w:r>
      <w:r w:rsidRPr="006322C0">
        <w:rPr>
          <w:rFonts w:ascii="Arial" w:eastAsia="Calibri" w:hAnsi="Arial" w:cs="Arial"/>
          <w:color w:val="auto"/>
          <w:kern w:val="0"/>
          <w:sz w:val="22"/>
          <w:szCs w:val="22"/>
          <w:lang w:val="en-AU"/>
        </w:rPr>
        <w:t xml:space="preserve">the </w:t>
      </w:r>
      <w:r w:rsidRPr="006322C0">
        <w:rPr>
          <w:rFonts w:ascii="Arial" w:eastAsia="Calibri" w:hAnsi="Arial" w:cs="Arial"/>
          <w:color w:val="auto"/>
          <w:kern w:val="0"/>
          <w:sz w:val="22"/>
          <w:szCs w:val="22"/>
          <w:highlight w:val="yellow"/>
          <w:lang w:val="en-AU"/>
        </w:rPr>
        <w:t>highlighted</w:t>
      </w:r>
      <w:r w:rsidR="00E87AAA" w:rsidRPr="00E87AAA">
        <w:rPr>
          <w:rFonts w:ascii="Arial" w:eastAsia="Calibri" w:hAnsi="Arial" w:cs="Arial"/>
          <w:color w:val="auto"/>
          <w:kern w:val="0"/>
          <w:sz w:val="22"/>
          <w:szCs w:val="22"/>
          <w:lang w:val="en-AU"/>
        </w:rPr>
        <w:t xml:space="preserve"> </w:t>
      </w:r>
      <w:r w:rsidR="006045B9">
        <w:rPr>
          <w:rFonts w:ascii="Arial" w:eastAsia="Calibri" w:hAnsi="Arial" w:cs="Arial"/>
          <w:color w:val="auto"/>
          <w:kern w:val="0"/>
          <w:sz w:val="22"/>
          <w:szCs w:val="22"/>
          <w:lang w:val="en-AU"/>
        </w:rPr>
        <w:t>sections.</w:t>
      </w:r>
    </w:p>
    <w:p w:rsidR="006322C0" w:rsidRDefault="006322C0" w:rsidP="006322C0">
      <w:pPr>
        <w:pStyle w:val="BodyText"/>
        <w:numPr>
          <w:ilvl w:val="0"/>
          <w:numId w:val="20"/>
        </w:numPr>
        <w:rPr>
          <w:lang w:eastAsia="en-AU"/>
        </w:rPr>
      </w:pPr>
      <w:r w:rsidRPr="00184455">
        <w:rPr>
          <w:lang w:eastAsia="en-AU"/>
        </w:rPr>
        <w:t xml:space="preserve">When you have finished reading through the template instructions, </w:t>
      </w:r>
      <w:r>
        <w:rPr>
          <w:lang w:eastAsia="en-AU"/>
        </w:rPr>
        <w:t xml:space="preserve">please </w:t>
      </w:r>
      <w:r w:rsidRPr="00184455">
        <w:rPr>
          <w:lang w:eastAsia="en-AU"/>
        </w:rPr>
        <w:t>delete them</w:t>
      </w:r>
      <w:r>
        <w:rPr>
          <w:lang w:eastAsia="en-AU"/>
        </w:rPr>
        <w:t>.</w:t>
      </w:r>
    </w:p>
    <w:p w:rsidR="000813CC" w:rsidRDefault="000813CC" w:rsidP="006322C0">
      <w:pPr>
        <w:pStyle w:val="BodyText"/>
        <w:numPr>
          <w:ilvl w:val="0"/>
          <w:numId w:val="20"/>
        </w:numPr>
        <w:rPr>
          <w:lang w:eastAsia="en-AU"/>
        </w:rPr>
      </w:pPr>
      <w:r>
        <w:rPr>
          <w:lang w:eastAsia="en-AU"/>
        </w:rPr>
        <w:t>Remove the ‘DRAFT’ watermark when the policy has been approved.</w:t>
      </w:r>
    </w:p>
    <w:p w:rsidR="000813CC" w:rsidRPr="006322C0" w:rsidRDefault="000813CC" w:rsidP="000813CC">
      <w:pPr>
        <w:pStyle w:val="NumberedList2Column"/>
        <w:numPr>
          <w:ilvl w:val="0"/>
          <w:numId w:val="20"/>
        </w:numPr>
        <w:rPr>
          <w:sz w:val="21"/>
          <w:szCs w:val="21"/>
        </w:rPr>
      </w:pPr>
      <w:r>
        <w:rPr>
          <w:rFonts w:ascii="Arial" w:eastAsia="Calibri" w:hAnsi="Arial" w:cs="Arial"/>
          <w:color w:val="auto"/>
          <w:kern w:val="0"/>
          <w:sz w:val="22"/>
          <w:szCs w:val="22"/>
          <w:lang w:val="en-AU"/>
        </w:rPr>
        <w:t xml:space="preserve">If you have any questions or require assistance in drafting the policy, please contact Patient Safety and Quality by email on </w:t>
      </w:r>
      <w:hyperlink r:id="rId8" w:history="1">
        <w:r w:rsidRPr="001A2ED1">
          <w:rPr>
            <w:rStyle w:val="Hyperlink"/>
            <w:rFonts w:ascii="Arial" w:eastAsia="Calibri" w:hAnsi="Arial" w:cs="Arial"/>
            <w:kern w:val="0"/>
            <w:sz w:val="22"/>
            <w:szCs w:val="22"/>
            <w:lang w:val="en-AU"/>
          </w:rPr>
          <w:t>Quality-Assurance-Committee@health.qld.gov.au</w:t>
        </w:r>
      </w:hyperlink>
      <w:r>
        <w:rPr>
          <w:rFonts w:ascii="Arial" w:eastAsia="Calibri" w:hAnsi="Arial" w:cs="Arial"/>
          <w:color w:val="auto"/>
          <w:kern w:val="0"/>
          <w:sz w:val="22"/>
          <w:szCs w:val="22"/>
          <w:lang w:val="en-AU"/>
        </w:rPr>
        <w:t>.</w:t>
      </w:r>
    </w:p>
    <w:p w:rsidR="006322C0" w:rsidRPr="00E16FF2" w:rsidRDefault="006322C0" w:rsidP="006322C0">
      <w:pPr>
        <w:pStyle w:val="NumberedList2Column"/>
        <w:rPr>
          <w:sz w:val="21"/>
          <w:szCs w:val="21"/>
        </w:rPr>
      </w:pPr>
    </w:p>
    <w:p w:rsidR="006D5E0F" w:rsidRPr="00E775AF" w:rsidRDefault="00C501A1" w:rsidP="0004787D">
      <w:pPr>
        <w:pStyle w:val="NumberedHeading1"/>
        <w:numPr>
          <w:ilvl w:val="0"/>
          <w:numId w:val="19"/>
        </w:numPr>
        <w:rPr>
          <w:rFonts w:ascii="Arial" w:hAnsi="Arial" w:cs="Arial"/>
          <w:color w:val="4472C4"/>
        </w:rPr>
      </w:pPr>
      <w:r w:rsidRPr="00E775AF">
        <w:rPr>
          <w:rFonts w:ascii="Arial" w:hAnsi="Arial" w:cs="Arial"/>
          <w:color w:val="4472C4"/>
        </w:rPr>
        <w:br w:type="page"/>
      </w:r>
      <w:r w:rsidR="006D5E0F" w:rsidRPr="00E775AF">
        <w:rPr>
          <w:rFonts w:ascii="Arial" w:hAnsi="Arial" w:cs="Arial"/>
          <w:color w:val="4472C4"/>
        </w:rPr>
        <w:lastRenderedPageBreak/>
        <w:t>Purpose</w:t>
      </w:r>
    </w:p>
    <w:p w:rsidR="0025735D" w:rsidRPr="00C501A1" w:rsidRDefault="00D2553C" w:rsidP="006045B9">
      <w:pPr>
        <w:spacing w:before="120" w:after="120"/>
        <w:jc w:val="both"/>
        <w:rPr>
          <w:rFonts w:ascii="Arial" w:hAnsi="Arial" w:cs="Arial"/>
        </w:rPr>
      </w:pPr>
      <w:r w:rsidRPr="00C501A1">
        <w:rPr>
          <w:rFonts w:ascii="Arial" w:hAnsi="Arial" w:cs="Arial"/>
        </w:rPr>
        <w:t>T</w:t>
      </w:r>
      <w:r w:rsidR="000F6828" w:rsidRPr="00C501A1">
        <w:rPr>
          <w:rFonts w:ascii="Arial" w:hAnsi="Arial" w:cs="Arial"/>
        </w:rPr>
        <w:t>his</w:t>
      </w:r>
      <w:r w:rsidR="0025735D" w:rsidRPr="00C501A1">
        <w:rPr>
          <w:rFonts w:ascii="Arial" w:hAnsi="Arial" w:cs="Arial"/>
        </w:rPr>
        <w:t xml:space="preserve"> policy </w:t>
      </w:r>
      <w:r w:rsidRPr="00C501A1">
        <w:rPr>
          <w:rFonts w:ascii="Arial" w:hAnsi="Arial" w:cs="Arial"/>
        </w:rPr>
        <w:t xml:space="preserve">aims to </w:t>
      </w:r>
      <w:r w:rsidR="00741939" w:rsidRPr="00C501A1">
        <w:rPr>
          <w:rFonts w:ascii="Arial" w:hAnsi="Arial" w:cs="Arial"/>
        </w:rPr>
        <w:t>explain how the</w:t>
      </w:r>
      <w:r w:rsidR="0025735D" w:rsidRPr="00C501A1">
        <w:rPr>
          <w:rFonts w:ascii="Arial" w:hAnsi="Arial" w:cs="Arial"/>
        </w:rPr>
        <w:t xml:space="preserve"> </w:t>
      </w:r>
      <w:r w:rsidR="000F6828" w:rsidRPr="00C501A1">
        <w:rPr>
          <w:rFonts w:ascii="Arial" w:hAnsi="Arial" w:cs="Arial"/>
          <w:highlight w:val="yellow"/>
        </w:rPr>
        <w:t>[insert name]</w:t>
      </w:r>
      <w:r w:rsidR="000F6828" w:rsidRPr="00C501A1">
        <w:rPr>
          <w:rFonts w:ascii="Arial" w:hAnsi="Arial" w:cs="Arial"/>
        </w:rPr>
        <w:t xml:space="preserve"> Quality Assurance Committee (</w:t>
      </w:r>
      <w:r w:rsidR="00085371" w:rsidRPr="00C501A1">
        <w:rPr>
          <w:rFonts w:ascii="Arial" w:hAnsi="Arial" w:cs="Arial"/>
        </w:rPr>
        <w:t xml:space="preserve">the </w:t>
      </w:r>
      <w:r w:rsidR="000F6828" w:rsidRPr="00C501A1">
        <w:rPr>
          <w:rFonts w:ascii="Arial" w:hAnsi="Arial" w:cs="Arial"/>
        </w:rPr>
        <w:t>Committee)</w:t>
      </w:r>
      <w:r w:rsidR="00741939" w:rsidRPr="00C501A1">
        <w:rPr>
          <w:rFonts w:ascii="Arial" w:hAnsi="Arial" w:cs="Arial"/>
        </w:rPr>
        <w:t xml:space="preserve"> </w:t>
      </w:r>
      <w:r w:rsidR="003438DB" w:rsidRPr="00C501A1">
        <w:rPr>
          <w:rFonts w:ascii="Arial" w:hAnsi="Arial" w:cs="Arial"/>
        </w:rPr>
        <w:t xml:space="preserve">satisfies </w:t>
      </w:r>
      <w:r w:rsidR="0004787D" w:rsidRPr="00C501A1">
        <w:rPr>
          <w:rFonts w:ascii="Arial" w:hAnsi="Arial" w:cs="Arial"/>
        </w:rPr>
        <w:t>its</w:t>
      </w:r>
      <w:r w:rsidR="00741939" w:rsidRPr="00C501A1">
        <w:rPr>
          <w:rFonts w:ascii="Arial" w:hAnsi="Arial" w:cs="Arial"/>
        </w:rPr>
        <w:t xml:space="preserve"> legislative </w:t>
      </w:r>
      <w:r w:rsidR="003438DB" w:rsidRPr="00C501A1">
        <w:rPr>
          <w:rFonts w:ascii="Arial" w:hAnsi="Arial" w:cs="Arial"/>
        </w:rPr>
        <w:t xml:space="preserve">responsibilities in accordance with the </w:t>
      </w:r>
      <w:r w:rsidR="003438DB" w:rsidRPr="00C501A1">
        <w:rPr>
          <w:rFonts w:ascii="Arial" w:hAnsi="Arial" w:cs="Arial"/>
          <w:i/>
          <w:iCs/>
        </w:rPr>
        <w:t>Hospital and Health Boards Act 2011</w:t>
      </w:r>
      <w:r w:rsidR="003438DB" w:rsidRPr="00C501A1">
        <w:rPr>
          <w:rFonts w:ascii="Arial" w:hAnsi="Arial" w:cs="Arial"/>
        </w:rPr>
        <w:t xml:space="preserve"> (the Act), regarding the </w:t>
      </w:r>
      <w:r w:rsidR="00ED1F2A">
        <w:rPr>
          <w:rFonts w:ascii="Arial" w:hAnsi="Arial" w:cs="Arial"/>
        </w:rPr>
        <w:t>administration</w:t>
      </w:r>
      <w:r w:rsidR="003438DB" w:rsidRPr="00C501A1">
        <w:rPr>
          <w:rFonts w:ascii="Arial" w:hAnsi="Arial" w:cs="Arial"/>
        </w:rPr>
        <w:t xml:space="preserve"> of information. </w:t>
      </w:r>
      <w:r w:rsidR="00543AD5" w:rsidRPr="00C501A1">
        <w:rPr>
          <w:rFonts w:ascii="Arial" w:hAnsi="Arial" w:cs="Arial"/>
        </w:rPr>
        <w:t xml:space="preserve">The policy outlines how the Committee </w:t>
      </w:r>
      <w:r w:rsidR="0004787D" w:rsidRPr="00C501A1">
        <w:rPr>
          <w:rFonts w:ascii="Arial" w:hAnsi="Arial" w:cs="Arial"/>
        </w:rPr>
        <w:t xml:space="preserve">manages information it has </w:t>
      </w:r>
      <w:r w:rsidR="0025735D" w:rsidRPr="00C501A1">
        <w:rPr>
          <w:rFonts w:ascii="Arial" w:hAnsi="Arial" w:cs="Arial"/>
        </w:rPr>
        <w:t>acquir</w:t>
      </w:r>
      <w:r w:rsidR="00543AD5" w:rsidRPr="00C501A1">
        <w:rPr>
          <w:rFonts w:ascii="Arial" w:hAnsi="Arial" w:cs="Arial"/>
        </w:rPr>
        <w:t>e</w:t>
      </w:r>
      <w:r w:rsidR="0004787D" w:rsidRPr="00C501A1">
        <w:rPr>
          <w:rFonts w:ascii="Arial" w:hAnsi="Arial" w:cs="Arial"/>
        </w:rPr>
        <w:t xml:space="preserve">d or </w:t>
      </w:r>
      <w:r w:rsidR="0025735D" w:rsidRPr="00C501A1">
        <w:rPr>
          <w:rFonts w:ascii="Arial" w:hAnsi="Arial" w:cs="Arial"/>
        </w:rPr>
        <w:t>compil</w:t>
      </w:r>
      <w:r w:rsidR="00543AD5" w:rsidRPr="00C501A1">
        <w:rPr>
          <w:rFonts w:ascii="Arial" w:hAnsi="Arial" w:cs="Arial"/>
        </w:rPr>
        <w:t>e</w:t>
      </w:r>
      <w:r w:rsidR="0004787D" w:rsidRPr="00C501A1">
        <w:rPr>
          <w:rFonts w:ascii="Arial" w:hAnsi="Arial" w:cs="Arial"/>
        </w:rPr>
        <w:t>d in the performance of its functions, how this</w:t>
      </w:r>
      <w:r w:rsidR="0025735D" w:rsidRPr="00C501A1">
        <w:rPr>
          <w:rFonts w:ascii="Arial" w:hAnsi="Arial" w:cs="Arial"/>
        </w:rPr>
        <w:t xml:space="preserve"> information</w:t>
      </w:r>
      <w:r w:rsidR="0004787D" w:rsidRPr="00C501A1">
        <w:rPr>
          <w:rFonts w:ascii="Arial" w:hAnsi="Arial" w:cs="Arial"/>
        </w:rPr>
        <w:t xml:space="preserve"> is</w:t>
      </w:r>
      <w:r w:rsidR="0025735D" w:rsidRPr="00C501A1">
        <w:rPr>
          <w:rFonts w:ascii="Arial" w:hAnsi="Arial" w:cs="Arial"/>
        </w:rPr>
        <w:t xml:space="preserve"> </w:t>
      </w:r>
      <w:r w:rsidR="00ED1F2A" w:rsidRPr="00C501A1">
        <w:rPr>
          <w:rFonts w:ascii="Arial" w:hAnsi="Arial" w:cs="Arial"/>
        </w:rPr>
        <w:t>stored,</w:t>
      </w:r>
      <w:r w:rsidR="0004787D" w:rsidRPr="00C501A1">
        <w:rPr>
          <w:rFonts w:ascii="Arial" w:hAnsi="Arial" w:cs="Arial"/>
        </w:rPr>
        <w:t xml:space="preserve"> and the circumstances is which this information can be shared or</w:t>
      </w:r>
      <w:r w:rsidR="0025735D" w:rsidRPr="00C501A1">
        <w:rPr>
          <w:rFonts w:ascii="Arial" w:hAnsi="Arial" w:cs="Arial"/>
        </w:rPr>
        <w:t xml:space="preserve"> disclos</w:t>
      </w:r>
      <w:r w:rsidR="00543AD5" w:rsidRPr="00C501A1">
        <w:rPr>
          <w:rFonts w:ascii="Arial" w:hAnsi="Arial" w:cs="Arial"/>
        </w:rPr>
        <w:t>e</w:t>
      </w:r>
      <w:r w:rsidR="0004787D" w:rsidRPr="00C501A1">
        <w:rPr>
          <w:rFonts w:ascii="Arial" w:hAnsi="Arial" w:cs="Arial"/>
        </w:rPr>
        <w:t xml:space="preserve">d. </w:t>
      </w:r>
    </w:p>
    <w:p w:rsidR="006D5E0F" w:rsidRPr="00E775AF" w:rsidRDefault="006D5E0F" w:rsidP="006045B9">
      <w:pPr>
        <w:pStyle w:val="NumberedHeading1"/>
        <w:numPr>
          <w:ilvl w:val="0"/>
          <w:numId w:val="19"/>
        </w:numPr>
        <w:jc w:val="both"/>
        <w:rPr>
          <w:rFonts w:ascii="Arial" w:hAnsi="Arial" w:cs="Arial"/>
          <w:color w:val="4472C4"/>
        </w:rPr>
      </w:pPr>
      <w:r w:rsidRPr="00E775AF">
        <w:rPr>
          <w:rFonts w:ascii="Arial" w:hAnsi="Arial" w:cs="Arial"/>
          <w:color w:val="4472C4"/>
        </w:rPr>
        <w:t>Scope</w:t>
      </w:r>
      <w:r w:rsidRPr="00E775AF">
        <w:rPr>
          <w:rFonts w:ascii="Arial" w:hAnsi="Arial" w:cs="Arial"/>
          <w:color w:val="4472C4"/>
        </w:rPr>
        <w:tab/>
      </w:r>
    </w:p>
    <w:p w:rsidR="006D5E0F" w:rsidRPr="00C501A1" w:rsidRDefault="006D5E0F" w:rsidP="006045B9">
      <w:pPr>
        <w:jc w:val="both"/>
        <w:rPr>
          <w:rFonts w:ascii="Arial" w:hAnsi="Arial" w:cs="Arial"/>
        </w:rPr>
      </w:pPr>
      <w:r w:rsidRPr="00C501A1">
        <w:rPr>
          <w:rFonts w:ascii="Arial" w:hAnsi="Arial" w:cs="Arial"/>
        </w:rPr>
        <w:t xml:space="preserve"> This Privacy Policy applies to: </w:t>
      </w:r>
    </w:p>
    <w:p w:rsidR="006D5E0F" w:rsidRPr="00C501A1" w:rsidRDefault="006D5E0F" w:rsidP="006045B9">
      <w:pPr>
        <w:pStyle w:val="BodyText"/>
        <w:widowControl/>
        <w:numPr>
          <w:ilvl w:val="0"/>
          <w:numId w:val="10"/>
        </w:numPr>
        <w:suppressAutoHyphens w:val="0"/>
        <w:autoSpaceDE/>
        <w:autoSpaceDN/>
        <w:adjustRightInd/>
        <w:spacing w:before="120" w:after="120" w:line="264" w:lineRule="auto"/>
        <w:jc w:val="both"/>
        <w:textAlignment w:val="auto"/>
        <w:rPr>
          <w:rFonts w:cs="Arial"/>
        </w:rPr>
      </w:pPr>
      <w:r w:rsidRPr="00C501A1">
        <w:rPr>
          <w:rFonts w:cs="Arial"/>
        </w:rPr>
        <w:t>the Committee</w:t>
      </w:r>
      <w:r w:rsidR="004028DF" w:rsidRPr="00C501A1">
        <w:rPr>
          <w:rStyle w:val="FootnoteReference"/>
          <w:rFonts w:cs="Arial"/>
        </w:rPr>
        <w:footnoteReference w:id="1"/>
      </w:r>
    </w:p>
    <w:p w:rsidR="006D5E0F" w:rsidRPr="00C501A1" w:rsidRDefault="006D5E0F" w:rsidP="006045B9">
      <w:pPr>
        <w:pStyle w:val="BodyText"/>
        <w:widowControl/>
        <w:numPr>
          <w:ilvl w:val="0"/>
          <w:numId w:val="10"/>
        </w:numPr>
        <w:suppressAutoHyphens w:val="0"/>
        <w:autoSpaceDE/>
        <w:autoSpaceDN/>
        <w:adjustRightInd/>
        <w:spacing w:before="120" w:after="120" w:line="264" w:lineRule="auto"/>
        <w:jc w:val="both"/>
        <w:textAlignment w:val="auto"/>
        <w:rPr>
          <w:rFonts w:cs="Arial"/>
        </w:rPr>
      </w:pPr>
      <w:r w:rsidRPr="00C501A1">
        <w:rPr>
          <w:rFonts w:cs="Arial"/>
        </w:rPr>
        <w:t>members of the Committee</w:t>
      </w:r>
      <w:r w:rsidR="008B330D" w:rsidRPr="00C501A1">
        <w:rPr>
          <w:rStyle w:val="FootnoteReference"/>
          <w:rFonts w:cs="Arial"/>
        </w:rPr>
        <w:footnoteReference w:id="2"/>
      </w:r>
    </w:p>
    <w:p w:rsidR="006D5E0F" w:rsidRPr="00C501A1" w:rsidRDefault="006D5E0F" w:rsidP="006045B9">
      <w:pPr>
        <w:pStyle w:val="BodyText"/>
        <w:widowControl/>
        <w:numPr>
          <w:ilvl w:val="0"/>
          <w:numId w:val="10"/>
        </w:numPr>
        <w:suppressAutoHyphens w:val="0"/>
        <w:autoSpaceDE/>
        <w:autoSpaceDN/>
        <w:adjustRightInd/>
        <w:spacing w:before="120" w:after="120" w:line="264" w:lineRule="auto"/>
        <w:jc w:val="both"/>
        <w:textAlignment w:val="auto"/>
        <w:rPr>
          <w:rFonts w:cs="Arial"/>
        </w:rPr>
      </w:pPr>
      <w:r w:rsidRPr="00C501A1">
        <w:rPr>
          <w:rFonts w:cs="Arial"/>
        </w:rPr>
        <w:t xml:space="preserve">a person authorised by the Committee as a Relevant Person to assist, </w:t>
      </w:r>
      <w:r w:rsidR="00ED1F2A">
        <w:rPr>
          <w:rFonts w:cs="Arial"/>
        </w:rPr>
        <w:t xml:space="preserve">this </w:t>
      </w:r>
      <w:r w:rsidRPr="00C501A1">
        <w:rPr>
          <w:rFonts w:cs="Arial"/>
        </w:rPr>
        <w:t>includ</w:t>
      </w:r>
      <w:r w:rsidR="00ED1F2A">
        <w:rPr>
          <w:rFonts w:cs="Arial"/>
        </w:rPr>
        <w:t>es</w:t>
      </w:r>
      <w:r w:rsidRPr="00C501A1">
        <w:rPr>
          <w:rFonts w:cs="Arial"/>
        </w:rPr>
        <w:t xml:space="preserve"> persons who:</w:t>
      </w:r>
    </w:p>
    <w:p w:rsidR="006D5E0F" w:rsidRPr="00C501A1" w:rsidRDefault="000D2FDC" w:rsidP="006045B9">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C501A1">
        <w:rPr>
          <w:rFonts w:cs="Arial"/>
        </w:rPr>
        <w:t>p</w:t>
      </w:r>
      <w:r w:rsidR="006D5E0F" w:rsidRPr="00C501A1">
        <w:rPr>
          <w:rFonts w:cs="Arial"/>
        </w:rPr>
        <w:t xml:space="preserve">rovide administrative or secretarial services </w:t>
      </w:r>
      <w:r w:rsidR="00A43D27">
        <w:rPr>
          <w:rFonts w:cs="Arial"/>
        </w:rPr>
        <w:t xml:space="preserve">(Secretariat) </w:t>
      </w:r>
      <w:r w:rsidR="006D5E0F" w:rsidRPr="00C501A1">
        <w:rPr>
          <w:rFonts w:cs="Arial"/>
        </w:rPr>
        <w:t xml:space="preserve">to the Committee </w:t>
      </w:r>
    </w:p>
    <w:p w:rsidR="006D5E0F" w:rsidRPr="00C501A1" w:rsidRDefault="006D5E0F" w:rsidP="006045B9">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C501A1">
        <w:rPr>
          <w:rFonts w:cs="Arial"/>
        </w:rPr>
        <w:t>advise the Committee about the performance of its functions</w:t>
      </w:r>
    </w:p>
    <w:p w:rsidR="000F6828" w:rsidRPr="00C501A1" w:rsidRDefault="006D5E0F" w:rsidP="006045B9">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C501A1">
        <w:rPr>
          <w:rFonts w:cs="Arial"/>
        </w:rPr>
        <w:t>prepare reports and other information for the Committee</w:t>
      </w:r>
      <w:r w:rsidR="00A43D27">
        <w:rPr>
          <w:rFonts w:cs="Arial"/>
        </w:rPr>
        <w:t>.</w:t>
      </w:r>
    </w:p>
    <w:p w:rsidR="006D5E0F" w:rsidRPr="00C501A1" w:rsidRDefault="006D5E0F" w:rsidP="006045B9">
      <w:pPr>
        <w:widowControl w:val="0"/>
        <w:suppressAutoHyphens/>
        <w:autoSpaceDE w:val="0"/>
        <w:autoSpaceDN w:val="0"/>
        <w:adjustRightInd w:val="0"/>
        <w:spacing w:after="113" w:line="240" w:lineRule="atLeast"/>
        <w:jc w:val="both"/>
        <w:textAlignment w:val="center"/>
        <w:rPr>
          <w:rFonts w:ascii="Arial" w:hAnsi="Arial" w:cs="Arial"/>
        </w:rPr>
      </w:pPr>
      <w:r w:rsidRPr="00C501A1">
        <w:rPr>
          <w:rFonts w:ascii="Arial" w:hAnsi="Arial" w:cs="Arial"/>
        </w:rPr>
        <w:t>.</w:t>
      </w:r>
    </w:p>
    <w:p w:rsidR="006D5E0F" w:rsidRPr="00E775AF" w:rsidRDefault="006D5E0F" w:rsidP="006045B9">
      <w:pPr>
        <w:pStyle w:val="NumberedHeading1"/>
        <w:numPr>
          <w:ilvl w:val="0"/>
          <w:numId w:val="19"/>
        </w:numPr>
        <w:jc w:val="both"/>
        <w:rPr>
          <w:rFonts w:ascii="Arial" w:hAnsi="Arial" w:cs="Arial"/>
          <w:color w:val="4472C4"/>
        </w:rPr>
      </w:pPr>
      <w:r w:rsidRPr="00E775AF">
        <w:rPr>
          <w:rFonts w:ascii="Arial" w:hAnsi="Arial" w:cs="Arial"/>
          <w:color w:val="4472C4"/>
        </w:rPr>
        <w:t xml:space="preserve">Acquiring and compiling relevant information </w:t>
      </w:r>
    </w:p>
    <w:p w:rsidR="00735288" w:rsidRPr="00C501A1" w:rsidRDefault="008F4704" w:rsidP="006045B9">
      <w:pPr>
        <w:pStyle w:val="NoSpacing"/>
        <w:jc w:val="both"/>
        <w:rPr>
          <w:rFonts w:ascii="Arial" w:eastAsia="Calibri" w:hAnsi="Arial" w:cs="Arial"/>
          <w:color w:val="auto"/>
          <w:sz w:val="22"/>
          <w:szCs w:val="22"/>
          <w:lang w:val="en-AU"/>
        </w:rPr>
      </w:pPr>
      <w:r w:rsidRPr="00C501A1">
        <w:rPr>
          <w:rFonts w:ascii="Arial" w:eastAsia="Calibri" w:hAnsi="Arial" w:cs="Arial"/>
          <w:color w:val="auto"/>
          <w:sz w:val="22"/>
          <w:szCs w:val="22"/>
          <w:lang w:val="en-AU"/>
        </w:rPr>
        <w:t xml:space="preserve">The </w:t>
      </w:r>
      <w:r w:rsidR="006112ED" w:rsidRPr="00C501A1">
        <w:rPr>
          <w:rFonts w:ascii="Arial" w:eastAsia="Calibri" w:hAnsi="Arial" w:cs="Arial"/>
          <w:color w:val="auto"/>
          <w:sz w:val="22"/>
          <w:szCs w:val="22"/>
          <w:lang w:val="en-AU"/>
        </w:rPr>
        <w:t>Committee</w:t>
      </w:r>
      <w:r w:rsidRPr="00C501A1">
        <w:rPr>
          <w:rFonts w:ascii="Arial" w:eastAsia="Calibri" w:hAnsi="Arial" w:cs="Arial"/>
          <w:color w:val="auto"/>
          <w:sz w:val="22"/>
          <w:szCs w:val="22"/>
          <w:lang w:val="en-AU"/>
        </w:rPr>
        <w:t xml:space="preserve">, its members and relevant persons must meet </w:t>
      </w:r>
      <w:r w:rsidR="006112ED" w:rsidRPr="00C501A1">
        <w:rPr>
          <w:rFonts w:ascii="Arial" w:eastAsia="Calibri" w:hAnsi="Arial" w:cs="Arial"/>
          <w:color w:val="auto"/>
          <w:sz w:val="22"/>
          <w:szCs w:val="22"/>
          <w:lang w:val="en-AU"/>
        </w:rPr>
        <w:t>specific confidentiality obligations</w:t>
      </w:r>
      <w:r w:rsidRPr="00C501A1">
        <w:rPr>
          <w:rFonts w:ascii="Arial" w:eastAsia="Calibri" w:hAnsi="Arial" w:cs="Arial"/>
          <w:color w:val="auto"/>
          <w:sz w:val="22"/>
          <w:szCs w:val="22"/>
          <w:lang w:val="en-AU"/>
        </w:rPr>
        <w:t xml:space="preserve"> when acquiring and compiling relevant information</w:t>
      </w:r>
      <w:r w:rsidR="00735288" w:rsidRPr="00C501A1">
        <w:rPr>
          <w:rFonts w:ascii="Arial" w:eastAsia="Calibri" w:hAnsi="Arial" w:cs="Arial"/>
          <w:color w:val="auto"/>
          <w:sz w:val="22"/>
          <w:szCs w:val="22"/>
          <w:lang w:val="en-AU"/>
        </w:rPr>
        <w:t>.</w:t>
      </w:r>
      <w:r w:rsidR="006112ED" w:rsidRPr="00C501A1">
        <w:rPr>
          <w:rFonts w:ascii="Arial" w:eastAsia="Calibri" w:hAnsi="Arial" w:cs="Arial"/>
          <w:color w:val="auto"/>
          <w:sz w:val="22"/>
          <w:szCs w:val="22"/>
          <w:lang w:val="en-AU"/>
        </w:rPr>
        <w:t xml:space="preserve"> </w:t>
      </w:r>
      <w:r w:rsidR="00735288" w:rsidRPr="00E33966">
        <w:rPr>
          <w:rFonts w:ascii="Arial" w:eastAsia="Calibri" w:hAnsi="Arial" w:cs="Arial"/>
          <w:color w:val="auto"/>
          <w:sz w:val="22"/>
          <w:szCs w:val="22"/>
          <w:lang w:val="en-AU"/>
        </w:rPr>
        <w:t xml:space="preserve">The </w:t>
      </w:r>
      <w:r w:rsidR="00E33966" w:rsidRPr="006045B9">
        <w:rPr>
          <w:rFonts w:ascii="Arial" w:eastAsia="Calibri" w:hAnsi="Arial" w:cs="Arial"/>
          <w:color w:val="auto"/>
          <w:sz w:val="22"/>
          <w:szCs w:val="22"/>
          <w:lang w:val="en-AU"/>
        </w:rPr>
        <w:t xml:space="preserve">Hospital and Health Boards </w:t>
      </w:r>
      <w:r w:rsidR="00735288" w:rsidRPr="006045B9">
        <w:rPr>
          <w:rFonts w:ascii="Arial" w:eastAsia="Calibri" w:hAnsi="Arial" w:cs="Arial"/>
          <w:color w:val="auto"/>
          <w:sz w:val="22"/>
          <w:szCs w:val="22"/>
          <w:lang w:val="en-AU"/>
        </w:rPr>
        <w:t>Regulation</w:t>
      </w:r>
      <w:r w:rsidR="00E33966" w:rsidRPr="006045B9">
        <w:rPr>
          <w:rFonts w:ascii="Arial" w:eastAsia="Calibri" w:hAnsi="Arial" w:cs="Arial"/>
          <w:color w:val="auto"/>
          <w:sz w:val="22"/>
          <w:szCs w:val="22"/>
          <w:lang w:val="en-AU"/>
        </w:rPr>
        <w:t xml:space="preserve"> 2023</w:t>
      </w:r>
      <w:r w:rsidR="00E33966">
        <w:rPr>
          <w:rFonts w:ascii="Arial" w:eastAsia="Calibri" w:hAnsi="Arial" w:cs="Arial"/>
          <w:color w:val="auto"/>
          <w:sz w:val="22"/>
          <w:szCs w:val="22"/>
          <w:lang w:val="en-AU"/>
        </w:rPr>
        <w:t xml:space="preserve"> (the Regulation)</w:t>
      </w:r>
      <w:r w:rsidR="00735288" w:rsidRPr="00E33966">
        <w:rPr>
          <w:rFonts w:ascii="Arial" w:eastAsia="Calibri" w:hAnsi="Arial" w:cs="Arial"/>
          <w:color w:val="auto"/>
          <w:sz w:val="22"/>
          <w:szCs w:val="22"/>
          <w:lang w:val="en-AU"/>
        </w:rPr>
        <w:t xml:space="preserve"> explains relevant information means information acquired or compiled by the </w:t>
      </w:r>
      <w:r w:rsidR="00ED1F2A" w:rsidRPr="00E33966">
        <w:rPr>
          <w:rFonts w:ascii="Arial" w:eastAsia="Calibri" w:hAnsi="Arial" w:cs="Arial"/>
          <w:color w:val="auto"/>
          <w:sz w:val="22"/>
          <w:szCs w:val="22"/>
          <w:lang w:val="en-AU"/>
        </w:rPr>
        <w:t>C</w:t>
      </w:r>
      <w:r w:rsidR="00735288" w:rsidRPr="00E33966">
        <w:rPr>
          <w:rFonts w:ascii="Arial" w:eastAsia="Calibri" w:hAnsi="Arial" w:cs="Arial"/>
          <w:color w:val="auto"/>
          <w:sz w:val="22"/>
          <w:szCs w:val="22"/>
          <w:lang w:val="en-AU"/>
        </w:rPr>
        <w:t>ommittee in the performance of its functions</w:t>
      </w:r>
      <w:r w:rsidR="008B1993">
        <w:rPr>
          <w:rStyle w:val="FootnoteReference"/>
          <w:rFonts w:ascii="Arial" w:eastAsia="Calibri" w:hAnsi="Arial" w:cs="Arial"/>
          <w:color w:val="auto"/>
          <w:sz w:val="22"/>
          <w:szCs w:val="22"/>
          <w:lang w:val="en-AU"/>
        </w:rPr>
        <w:footnoteReference w:id="3"/>
      </w:r>
      <w:r w:rsidR="00E33966">
        <w:rPr>
          <w:rFonts w:ascii="Arial" w:eastAsia="Calibri" w:hAnsi="Arial" w:cs="Arial"/>
          <w:color w:val="auto"/>
          <w:sz w:val="22"/>
          <w:szCs w:val="22"/>
          <w:lang w:val="en-AU"/>
        </w:rPr>
        <w:t>. Information may be sought from a range of sources depending on the subject matter of the Committee</w:t>
      </w:r>
      <w:r w:rsidR="008B1993">
        <w:rPr>
          <w:rFonts w:ascii="Arial" w:eastAsia="Calibri" w:hAnsi="Arial" w:cs="Arial"/>
          <w:color w:val="auto"/>
          <w:sz w:val="22"/>
          <w:szCs w:val="22"/>
          <w:lang w:val="en-AU"/>
        </w:rPr>
        <w:t>,</w:t>
      </w:r>
      <w:r w:rsidR="00ED1F2A" w:rsidRPr="00E33966">
        <w:rPr>
          <w:rFonts w:ascii="Arial" w:eastAsia="Calibri" w:hAnsi="Arial" w:cs="Arial"/>
          <w:color w:val="auto"/>
          <w:sz w:val="22"/>
          <w:szCs w:val="22"/>
          <w:lang w:val="en-AU"/>
        </w:rPr>
        <w:t xml:space="preserve"> and may include</w:t>
      </w:r>
      <w:r w:rsidR="00E33966">
        <w:rPr>
          <w:rFonts w:ascii="Arial" w:eastAsia="Calibri" w:hAnsi="Arial" w:cs="Arial"/>
          <w:color w:val="auto"/>
          <w:sz w:val="22"/>
          <w:szCs w:val="22"/>
          <w:lang w:val="en-AU"/>
        </w:rPr>
        <w:t>:</w:t>
      </w:r>
    </w:p>
    <w:p w:rsidR="006D5E0F" w:rsidRPr="006045B9" w:rsidRDefault="006D5E0F" w:rsidP="006045B9">
      <w:pPr>
        <w:pStyle w:val="NoSpacing"/>
        <w:jc w:val="both"/>
        <w:rPr>
          <w:rFonts w:ascii="Arial" w:eastAsia="Calibri" w:hAnsi="Arial" w:cs="Arial"/>
          <w:color w:val="auto"/>
          <w:sz w:val="22"/>
          <w:szCs w:val="22"/>
          <w:lang w:val="en-AU"/>
        </w:rPr>
      </w:pPr>
    </w:p>
    <w:p w:rsidR="002231A7" w:rsidRPr="006045B9" w:rsidRDefault="007E63B7" w:rsidP="006045B9">
      <w:pPr>
        <w:pStyle w:val="BodyText"/>
        <w:widowControl/>
        <w:numPr>
          <w:ilvl w:val="0"/>
          <w:numId w:val="10"/>
        </w:numPr>
        <w:suppressAutoHyphens w:val="0"/>
        <w:autoSpaceDE/>
        <w:autoSpaceDN/>
        <w:adjustRightInd/>
        <w:spacing w:before="120" w:after="120" w:line="264" w:lineRule="auto"/>
        <w:jc w:val="both"/>
        <w:textAlignment w:val="auto"/>
        <w:rPr>
          <w:rFonts w:eastAsia="Calibri" w:cs="Arial"/>
          <w:color w:val="auto"/>
          <w:szCs w:val="22"/>
          <w:lang w:val="en-AU"/>
        </w:rPr>
      </w:pPr>
      <w:r w:rsidRPr="006045B9">
        <w:rPr>
          <w:rFonts w:eastAsia="Calibri" w:cs="Arial"/>
          <w:color w:val="auto"/>
          <w:szCs w:val="22"/>
          <w:lang w:val="en-AU"/>
        </w:rPr>
        <w:t>P</w:t>
      </w:r>
      <w:r w:rsidR="006D5E0F" w:rsidRPr="006045B9">
        <w:rPr>
          <w:rFonts w:eastAsia="Calibri" w:cs="Arial"/>
          <w:color w:val="auto"/>
          <w:szCs w:val="22"/>
          <w:lang w:val="en-AU"/>
        </w:rPr>
        <w:t>ublic and private sector health facilities</w:t>
      </w:r>
      <w:r w:rsidRPr="006045B9">
        <w:rPr>
          <w:rFonts w:eastAsia="Calibri" w:cs="Arial"/>
          <w:color w:val="auto"/>
          <w:szCs w:val="22"/>
          <w:lang w:val="en-AU"/>
        </w:rPr>
        <w:t xml:space="preserve"> (including Root Cause Analysis (RCA) reports, as well as RCA relevant documents)</w:t>
      </w:r>
      <w:r w:rsidR="006D5E0F" w:rsidRPr="006045B9">
        <w:rPr>
          <w:rFonts w:eastAsia="Calibri" w:cs="Arial"/>
          <w:color w:val="auto"/>
          <w:szCs w:val="22"/>
          <w:lang w:val="en-AU"/>
        </w:rPr>
        <w:t>, professional associations, national and international entities, including professional colleges, commonwealth departments and non-government organisations</w:t>
      </w:r>
      <w:r w:rsidR="00190C68" w:rsidRPr="006045B9">
        <w:rPr>
          <w:rFonts w:eastAsia="Calibri" w:cs="Arial"/>
          <w:color w:val="auto"/>
          <w:szCs w:val="22"/>
          <w:lang w:val="en-AU"/>
        </w:rPr>
        <w:t>.</w:t>
      </w:r>
    </w:p>
    <w:p w:rsidR="006D5E0F" w:rsidRPr="00C501A1" w:rsidRDefault="007E63B7" w:rsidP="006045B9">
      <w:pPr>
        <w:pStyle w:val="BodyText"/>
        <w:widowControl/>
        <w:numPr>
          <w:ilvl w:val="0"/>
          <w:numId w:val="10"/>
        </w:numPr>
        <w:suppressAutoHyphens w:val="0"/>
        <w:autoSpaceDE/>
        <w:autoSpaceDN/>
        <w:adjustRightInd/>
        <w:spacing w:before="120" w:after="120" w:line="264" w:lineRule="auto"/>
        <w:jc w:val="both"/>
        <w:textAlignment w:val="auto"/>
        <w:rPr>
          <w:rFonts w:cs="Arial"/>
        </w:rPr>
      </w:pPr>
      <w:r w:rsidRPr="006045B9">
        <w:rPr>
          <w:rFonts w:eastAsia="Calibri" w:cs="Arial"/>
          <w:color w:val="auto"/>
          <w:szCs w:val="22"/>
          <w:lang w:val="en-AU"/>
        </w:rPr>
        <w:t>C</w:t>
      </w:r>
      <w:r w:rsidR="006D5E0F" w:rsidRPr="006045B9">
        <w:rPr>
          <w:rFonts w:eastAsia="Calibri" w:cs="Arial"/>
          <w:color w:val="auto"/>
          <w:szCs w:val="22"/>
          <w:lang w:val="en-AU"/>
        </w:rPr>
        <w:t>onfidential case summaries and patient clinical records, as well as other related information</w:t>
      </w:r>
      <w:r w:rsidR="006D5E0F" w:rsidRPr="00C501A1">
        <w:rPr>
          <w:rFonts w:cs="Arial"/>
        </w:rPr>
        <w:t xml:space="preserve">. </w:t>
      </w:r>
    </w:p>
    <w:p w:rsidR="006D5E0F" w:rsidRPr="00C501A1" w:rsidRDefault="006D5E0F" w:rsidP="006045B9">
      <w:pPr>
        <w:pStyle w:val="BodyText"/>
        <w:widowControl/>
        <w:numPr>
          <w:ilvl w:val="0"/>
          <w:numId w:val="10"/>
        </w:numPr>
        <w:suppressAutoHyphens w:val="0"/>
        <w:autoSpaceDE/>
        <w:autoSpaceDN/>
        <w:adjustRightInd/>
        <w:spacing w:before="120" w:after="120" w:line="264" w:lineRule="auto"/>
        <w:ind w:left="714" w:hanging="357"/>
        <w:jc w:val="both"/>
        <w:textAlignment w:val="auto"/>
        <w:rPr>
          <w:rFonts w:cs="Arial"/>
        </w:rPr>
      </w:pPr>
      <w:r w:rsidRPr="00C501A1">
        <w:rPr>
          <w:rFonts w:cs="Arial"/>
        </w:rPr>
        <w:lastRenderedPageBreak/>
        <w:t>Office of the State Coroner and the Registry of Births Deaths Marriages and Divorces. Coronial data may include the report of a death to a coroner, autopsy and toxicology reports, coronial findings and other coronial investigation documents.</w:t>
      </w:r>
    </w:p>
    <w:p w:rsidR="00F830B1" w:rsidRPr="00C501A1" w:rsidRDefault="00F830B1" w:rsidP="00F830B1">
      <w:pPr>
        <w:rPr>
          <w:rFonts w:ascii="Arial" w:hAnsi="Arial" w:cs="Arial"/>
          <w:lang w:val="en-US"/>
        </w:rPr>
      </w:pPr>
    </w:p>
    <w:p w:rsidR="006D5E0F" w:rsidRPr="00E775AF" w:rsidRDefault="006D5E0F" w:rsidP="0004787D">
      <w:pPr>
        <w:pStyle w:val="NumberedHeading1"/>
        <w:numPr>
          <w:ilvl w:val="0"/>
          <w:numId w:val="19"/>
        </w:numPr>
        <w:rPr>
          <w:rFonts w:ascii="Arial" w:hAnsi="Arial" w:cs="Arial"/>
          <w:color w:val="4472C4"/>
        </w:rPr>
      </w:pPr>
      <w:r w:rsidRPr="00E775AF">
        <w:rPr>
          <w:rFonts w:ascii="Arial" w:hAnsi="Arial" w:cs="Arial"/>
          <w:color w:val="4472C4"/>
        </w:rPr>
        <w:t xml:space="preserve">Securely storing relevant information </w:t>
      </w:r>
    </w:p>
    <w:p w:rsidR="00B86FEF" w:rsidRPr="00C501A1" w:rsidRDefault="00B86FEF" w:rsidP="00AF390D">
      <w:pPr>
        <w:pStyle w:val="BodyText"/>
        <w:widowControl/>
        <w:suppressAutoHyphens w:val="0"/>
        <w:autoSpaceDE/>
        <w:autoSpaceDN/>
        <w:adjustRightInd/>
        <w:spacing w:before="120" w:after="120" w:line="264" w:lineRule="auto"/>
        <w:jc w:val="both"/>
        <w:textAlignment w:val="auto"/>
        <w:rPr>
          <w:rFonts w:cs="Arial"/>
        </w:rPr>
      </w:pPr>
      <w:r w:rsidRPr="00C501A1">
        <w:rPr>
          <w:rFonts w:cs="Arial"/>
        </w:rPr>
        <w:t xml:space="preserve">The Committee has a range of mechanisms in place to ensure relevant information is securely stored in accordance with </w:t>
      </w:r>
      <w:r w:rsidRPr="00C501A1">
        <w:rPr>
          <w:rFonts w:cs="Arial"/>
          <w:i/>
          <w:color w:val="auto"/>
        </w:rPr>
        <w:t xml:space="preserve">Public Records Act 2002 </w:t>
      </w:r>
      <w:r w:rsidRPr="00C501A1">
        <w:rPr>
          <w:rFonts w:cs="Arial"/>
          <w:color w:val="auto"/>
        </w:rPr>
        <w:t xml:space="preserve">and the Queensland State Archives, </w:t>
      </w:r>
      <w:hyperlink r:id="rId9" w:history="1">
        <w:r w:rsidRPr="00C501A1">
          <w:rPr>
            <w:rStyle w:val="Hyperlink"/>
            <w:rFonts w:cs="Arial"/>
          </w:rPr>
          <w:t xml:space="preserve">General </w:t>
        </w:r>
        <w:r w:rsidRPr="00C501A1">
          <w:rPr>
            <w:rStyle w:val="Hyperlink"/>
            <w:rFonts w:cs="Arial"/>
          </w:rPr>
          <w:t>R</w:t>
        </w:r>
        <w:r w:rsidRPr="00C501A1">
          <w:rPr>
            <w:rStyle w:val="Hyperlink"/>
            <w:rFonts w:cs="Arial"/>
          </w:rPr>
          <w:t>etention and Disposal Sch</w:t>
        </w:r>
        <w:r w:rsidRPr="00C501A1">
          <w:rPr>
            <w:rStyle w:val="Hyperlink"/>
            <w:rFonts w:cs="Arial"/>
          </w:rPr>
          <w:t>e</w:t>
        </w:r>
        <w:r w:rsidRPr="00C501A1">
          <w:rPr>
            <w:rStyle w:val="Hyperlink"/>
            <w:rFonts w:cs="Arial"/>
          </w:rPr>
          <w:t>dule</w:t>
        </w:r>
      </w:hyperlink>
      <w:r w:rsidR="00537A1F" w:rsidRPr="00C501A1">
        <w:rPr>
          <w:rFonts w:cs="Arial"/>
          <w:color w:val="auto"/>
        </w:rPr>
        <w:t xml:space="preserve"> (GRDS)</w:t>
      </w:r>
      <w:r w:rsidRPr="00C501A1">
        <w:rPr>
          <w:rFonts w:cs="Arial"/>
          <w:color w:val="auto"/>
        </w:rPr>
        <w:t>.</w:t>
      </w:r>
    </w:p>
    <w:p w:rsidR="00B86FEF" w:rsidRPr="006322C0" w:rsidRDefault="00B86FEF" w:rsidP="00AF390D">
      <w:pPr>
        <w:pStyle w:val="BodyText"/>
        <w:widowControl/>
        <w:suppressAutoHyphens w:val="0"/>
        <w:autoSpaceDE/>
        <w:autoSpaceDN/>
        <w:adjustRightInd/>
        <w:spacing w:before="120" w:after="120" w:line="264" w:lineRule="auto"/>
        <w:jc w:val="both"/>
        <w:textAlignment w:val="auto"/>
        <w:rPr>
          <w:rFonts w:cs="Arial"/>
          <w:color w:val="auto"/>
        </w:rPr>
      </w:pPr>
      <w:r w:rsidRPr="00C501A1">
        <w:rPr>
          <w:rFonts w:cs="Arial"/>
        </w:rPr>
        <w:t xml:space="preserve">These mechanisms include </w:t>
      </w:r>
      <w:r w:rsidR="006322C0">
        <w:rPr>
          <w:rFonts w:cs="Arial"/>
          <w:color w:val="auto"/>
          <w:highlight w:val="yellow"/>
        </w:rPr>
        <w:t>[</w:t>
      </w:r>
      <w:r w:rsidRPr="006322C0">
        <w:rPr>
          <w:rFonts w:cs="Arial"/>
          <w:color w:val="auto"/>
          <w:highlight w:val="yellow"/>
        </w:rPr>
        <w:t xml:space="preserve">select from the below options </w:t>
      </w:r>
      <w:r w:rsidR="002A1175" w:rsidRPr="006322C0">
        <w:rPr>
          <w:rFonts w:cs="Arial"/>
          <w:color w:val="auto"/>
          <w:highlight w:val="yellow"/>
        </w:rPr>
        <w:t xml:space="preserve">as relevant </w:t>
      </w:r>
      <w:r w:rsidRPr="006322C0">
        <w:rPr>
          <w:rFonts w:cs="Arial"/>
          <w:color w:val="auto"/>
          <w:highlight w:val="yellow"/>
        </w:rPr>
        <w:t>and/or insert relevant processes the QAC has in place to meet these obligations</w:t>
      </w:r>
      <w:r w:rsidR="006322C0">
        <w:rPr>
          <w:rFonts w:cs="Arial"/>
          <w:color w:val="auto"/>
          <w:highlight w:val="yellow"/>
        </w:rPr>
        <w:t>]</w:t>
      </w:r>
      <w:r w:rsidRPr="006322C0">
        <w:rPr>
          <w:rFonts w:cs="Arial"/>
          <w:color w:val="auto"/>
          <w:highlight w:val="yellow"/>
        </w:rPr>
        <w:t>:</w:t>
      </w:r>
      <w:r w:rsidRPr="006322C0">
        <w:rPr>
          <w:rFonts w:cs="Arial"/>
          <w:color w:val="auto"/>
        </w:rPr>
        <w:t xml:space="preserve">  </w:t>
      </w:r>
    </w:p>
    <w:p w:rsidR="00C02741" w:rsidRPr="006322C0" w:rsidRDefault="00AF49F6" w:rsidP="00E33966">
      <w:pPr>
        <w:pStyle w:val="BodyText"/>
        <w:widowControl/>
        <w:numPr>
          <w:ilvl w:val="0"/>
          <w:numId w:val="10"/>
        </w:numPr>
        <w:suppressAutoHyphens w:val="0"/>
        <w:autoSpaceDE/>
        <w:autoSpaceDN/>
        <w:adjustRightInd/>
        <w:spacing w:before="120" w:after="120" w:line="264" w:lineRule="auto"/>
        <w:jc w:val="both"/>
        <w:textAlignment w:val="auto"/>
        <w:rPr>
          <w:rFonts w:cs="Arial"/>
        </w:rPr>
      </w:pPr>
      <w:r w:rsidRPr="006322C0">
        <w:rPr>
          <w:rFonts w:cs="Arial"/>
        </w:rPr>
        <w:t>Assigning record keeping responsibilities to the Committee’s</w:t>
      </w:r>
      <w:r w:rsidR="00E33966" w:rsidRPr="006322C0">
        <w:rPr>
          <w:rFonts w:cs="Arial"/>
        </w:rPr>
        <w:t xml:space="preserve"> </w:t>
      </w:r>
      <w:r w:rsidR="000E3EB3" w:rsidRPr="006322C0">
        <w:rPr>
          <w:rFonts w:cs="Arial"/>
        </w:rPr>
        <w:t>S</w:t>
      </w:r>
      <w:r w:rsidR="00E33966" w:rsidRPr="006322C0">
        <w:rPr>
          <w:rFonts w:cs="Arial"/>
        </w:rPr>
        <w:t xml:space="preserve">ecretariat </w:t>
      </w:r>
      <w:r w:rsidRPr="006322C0">
        <w:rPr>
          <w:rFonts w:cs="Arial"/>
        </w:rPr>
        <w:t xml:space="preserve">and referencing this in the </w:t>
      </w:r>
      <w:r w:rsidR="000E3EB3" w:rsidRPr="006322C0">
        <w:rPr>
          <w:rFonts w:cs="Arial"/>
        </w:rPr>
        <w:t>Co</w:t>
      </w:r>
      <w:r w:rsidR="00E33966" w:rsidRPr="006322C0">
        <w:rPr>
          <w:rFonts w:cs="Arial"/>
        </w:rPr>
        <w:t xml:space="preserve">mmittee’s </w:t>
      </w:r>
      <w:r w:rsidR="003D42BC" w:rsidRPr="006322C0">
        <w:rPr>
          <w:rFonts w:cs="Arial"/>
        </w:rPr>
        <w:t xml:space="preserve">Terms of Reference </w:t>
      </w:r>
    </w:p>
    <w:p w:rsidR="00C02741" w:rsidRPr="006322C0" w:rsidRDefault="001E2CDA" w:rsidP="00972880">
      <w:pPr>
        <w:pStyle w:val="BodyText"/>
        <w:widowControl/>
        <w:numPr>
          <w:ilvl w:val="0"/>
          <w:numId w:val="10"/>
        </w:numPr>
        <w:suppressAutoHyphens w:val="0"/>
        <w:autoSpaceDE/>
        <w:autoSpaceDN/>
        <w:adjustRightInd/>
        <w:spacing w:before="120" w:after="120" w:line="264" w:lineRule="auto"/>
        <w:jc w:val="both"/>
        <w:textAlignment w:val="auto"/>
        <w:rPr>
          <w:rFonts w:cs="Arial"/>
        </w:rPr>
      </w:pPr>
      <w:bookmarkStart w:id="0" w:name="_Hlk175579729"/>
      <w:r w:rsidRPr="006322C0">
        <w:rPr>
          <w:rFonts w:cs="Arial"/>
        </w:rPr>
        <w:t>Us</w:t>
      </w:r>
      <w:r w:rsidR="00DA1AC6" w:rsidRPr="006322C0">
        <w:rPr>
          <w:rFonts w:cs="Arial"/>
        </w:rPr>
        <w:t>ing</w:t>
      </w:r>
      <w:r w:rsidR="00C02741" w:rsidRPr="006322C0">
        <w:rPr>
          <w:rFonts w:cs="Arial"/>
        </w:rPr>
        <w:t xml:space="preserve"> recordkeeping systems which are secure from </w:t>
      </w:r>
      <w:r w:rsidR="004E578A" w:rsidRPr="006322C0">
        <w:rPr>
          <w:rFonts w:cs="Arial"/>
        </w:rPr>
        <w:t xml:space="preserve">misuse, loss and </w:t>
      </w:r>
      <w:r w:rsidR="00C02741" w:rsidRPr="006322C0">
        <w:rPr>
          <w:rFonts w:cs="Arial"/>
        </w:rPr>
        <w:t>unauthori</w:t>
      </w:r>
      <w:r w:rsidR="00B60E57" w:rsidRPr="006322C0">
        <w:rPr>
          <w:rFonts w:cs="Arial"/>
        </w:rPr>
        <w:t>s</w:t>
      </w:r>
      <w:r w:rsidR="00C02741" w:rsidRPr="006322C0">
        <w:rPr>
          <w:rFonts w:cs="Arial"/>
        </w:rPr>
        <w:t xml:space="preserve">ed access, </w:t>
      </w:r>
      <w:r w:rsidR="004E578A" w:rsidRPr="006322C0">
        <w:rPr>
          <w:rFonts w:cs="Arial"/>
        </w:rPr>
        <w:t>modification or disclosure</w:t>
      </w:r>
      <w:r w:rsidR="00DA1AC6" w:rsidRPr="006322C0">
        <w:rPr>
          <w:rFonts w:cs="Arial"/>
        </w:rPr>
        <w:t xml:space="preserve"> and ensuring records are created, stored and maintained systematically</w:t>
      </w:r>
      <w:r w:rsidR="003D42BC" w:rsidRPr="006322C0">
        <w:rPr>
          <w:rFonts w:cs="Arial"/>
        </w:rPr>
        <w:t xml:space="preserve"> </w:t>
      </w:r>
      <w:r w:rsidR="006322C0" w:rsidRPr="006322C0">
        <w:rPr>
          <w:rFonts w:cs="Arial"/>
          <w:highlight w:val="yellow"/>
        </w:rPr>
        <w:t>[</w:t>
      </w:r>
      <w:r w:rsidR="003D42BC" w:rsidRPr="006322C0">
        <w:rPr>
          <w:rFonts w:cs="Arial"/>
          <w:color w:val="auto"/>
          <w:highlight w:val="yellow"/>
        </w:rPr>
        <w:t xml:space="preserve">expand on what these systems are, eg. Content Manager, </w:t>
      </w:r>
      <w:r w:rsidR="003F1DE6" w:rsidRPr="006322C0">
        <w:rPr>
          <w:rFonts w:cs="Arial"/>
          <w:color w:val="auto"/>
          <w:highlight w:val="yellow"/>
        </w:rPr>
        <w:t>Kiteworks</w:t>
      </w:r>
      <w:r w:rsidR="006322C0">
        <w:rPr>
          <w:rFonts w:cs="Arial"/>
          <w:color w:val="auto"/>
          <w:highlight w:val="yellow"/>
        </w:rPr>
        <w:t>]</w:t>
      </w:r>
      <w:bookmarkEnd w:id="0"/>
      <w:r w:rsidR="000E3EB3" w:rsidRPr="006322C0">
        <w:rPr>
          <w:rFonts w:cs="Arial"/>
          <w:highlight w:val="yellow"/>
        </w:rPr>
        <w:t>.</w:t>
      </w:r>
    </w:p>
    <w:p w:rsidR="00DA1AC6" w:rsidRPr="00C501A1" w:rsidRDefault="001E2CDA" w:rsidP="001E2CDA">
      <w:pPr>
        <w:pStyle w:val="BodyText"/>
        <w:widowControl/>
        <w:numPr>
          <w:ilvl w:val="0"/>
          <w:numId w:val="10"/>
        </w:numPr>
        <w:suppressAutoHyphens w:val="0"/>
        <w:autoSpaceDE/>
        <w:autoSpaceDN/>
        <w:adjustRightInd/>
        <w:spacing w:before="120" w:after="120" w:line="264" w:lineRule="auto"/>
        <w:jc w:val="both"/>
        <w:textAlignment w:val="auto"/>
        <w:rPr>
          <w:rFonts w:cs="Arial"/>
          <w:i/>
          <w:szCs w:val="22"/>
        </w:rPr>
      </w:pPr>
      <w:r w:rsidRPr="00C501A1">
        <w:rPr>
          <w:rFonts w:cs="Arial"/>
          <w:szCs w:val="22"/>
        </w:rPr>
        <w:t>Marking r</w:t>
      </w:r>
      <w:r w:rsidR="00B64AD5" w:rsidRPr="00C501A1">
        <w:rPr>
          <w:rFonts w:cs="Arial"/>
          <w:szCs w:val="22"/>
        </w:rPr>
        <w:t>elevant</w:t>
      </w:r>
      <w:r w:rsidR="006D5E0F" w:rsidRPr="00C501A1">
        <w:rPr>
          <w:rFonts w:cs="Arial"/>
          <w:szCs w:val="22"/>
        </w:rPr>
        <w:t xml:space="preserve"> documentation generated electronically by the </w:t>
      </w:r>
      <w:r w:rsidR="000E3EB3">
        <w:rPr>
          <w:rFonts w:cs="Arial"/>
          <w:szCs w:val="22"/>
        </w:rPr>
        <w:t>Committee</w:t>
      </w:r>
      <w:r w:rsidRPr="00C501A1">
        <w:rPr>
          <w:rFonts w:cs="Arial"/>
          <w:szCs w:val="22"/>
        </w:rPr>
        <w:t xml:space="preserve"> as</w:t>
      </w:r>
      <w:r w:rsidR="006B38BE" w:rsidRPr="00C501A1">
        <w:rPr>
          <w:rFonts w:cs="Arial"/>
          <w:szCs w:val="22"/>
        </w:rPr>
        <w:t xml:space="preserve"> </w:t>
      </w:r>
      <w:r w:rsidRPr="00C501A1">
        <w:rPr>
          <w:rFonts w:cs="Arial"/>
          <w:i/>
          <w:szCs w:val="22"/>
        </w:rPr>
        <w:t xml:space="preserve">Confidential and </w:t>
      </w:r>
      <w:r w:rsidR="002A1175" w:rsidRPr="00C501A1">
        <w:rPr>
          <w:rFonts w:cs="Arial"/>
          <w:i/>
          <w:szCs w:val="22"/>
        </w:rPr>
        <w:t>N</w:t>
      </w:r>
      <w:r w:rsidRPr="00C501A1">
        <w:rPr>
          <w:rFonts w:cs="Arial"/>
          <w:i/>
          <w:szCs w:val="22"/>
        </w:rPr>
        <w:t xml:space="preserve">ot </w:t>
      </w:r>
      <w:r w:rsidR="002A1175" w:rsidRPr="00C501A1">
        <w:rPr>
          <w:rFonts w:cs="Arial"/>
          <w:i/>
          <w:szCs w:val="22"/>
        </w:rPr>
        <w:t>f</w:t>
      </w:r>
      <w:r w:rsidRPr="00C501A1">
        <w:rPr>
          <w:rFonts w:cs="Arial"/>
          <w:i/>
          <w:szCs w:val="22"/>
        </w:rPr>
        <w:t>or further disclosure</w:t>
      </w:r>
      <w:r w:rsidRPr="00C501A1">
        <w:rPr>
          <w:rFonts w:cs="Arial"/>
          <w:szCs w:val="22"/>
        </w:rPr>
        <w:t xml:space="preserve"> when distributi</w:t>
      </w:r>
      <w:r w:rsidR="002A1175" w:rsidRPr="00C501A1">
        <w:rPr>
          <w:rFonts w:cs="Arial"/>
          <w:szCs w:val="22"/>
        </w:rPr>
        <w:t>ng.</w:t>
      </w:r>
    </w:p>
    <w:p w:rsidR="006D5E0F" w:rsidRPr="00C501A1" w:rsidRDefault="00DA1AC6" w:rsidP="001E2CDA">
      <w:pPr>
        <w:pStyle w:val="BodyText"/>
        <w:widowControl/>
        <w:numPr>
          <w:ilvl w:val="0"/>
          <w:numId w:val="10"/>
        </w:numPr>
        <w:suppressAutoHyphens w:val="0"/>
        <w:autoSpaceDE/>
        <w:autoSpaceDN/>
        <w:adjustRightInd/>
        <w:spacing w:before="120" w:after="120" w:line="264" w:lineRule="auto"/>
        <w:jc w:val="both"/>
        <w:textAlignment w:val="auto"/>
        <w:rPr>
          <w:rFonts w:cs="Arial"/>
          <w:i/>
          <w:szCs w:val="22"/>
        </w:rPr>
      </w:pPr>
      <w:r w:rsidRPr="00C501A1">
        <w:rPr>
          <w:rFonts w:cs="Arial"/>
          <w:szCs w:val="22"/>
        </w:rPr>
        <w:t xml:space="preserve">Ensuring all </w:t>
      </w:r>
      <w:r w:rsidR="000E3EB3">
        <w:rPr>
          <w:rFonts w:cs="Arial"/>
          <w:szCs w:val="22"/>
        </w:rPr>
        <w:t>C</w:t>
      </w:r>
      <w:r w:rsidRPr="00C501A1">
        <w:rPr>
          <w:rFonts w:cs="Arial"/>
          <w:szCs w:val="22"/>
        </w:rPr>
        <w:t xml:space="preserve">ommittee members and relevant persons </w:t>
      </w:r>
      <w:r w:rsidR="007E130B" w:rsidRPr="00C501A1">
        <w:rPr>
          <w:rFonts w:cs="Arial"/>
          <w:szCs w:val="22"/>
        </w:rPr>
        <w:t xml:space="preserve">receive a copy of the </w:t>
      </w:r>
      <w:r w:rsidR="000E3EB3">
        <w:rPr>
          <w:rFonts w:cs="Arial"/>
          <w:szCs w:val="22"/>
        </w:rPr>
        <w:t xml:space="preserve">Queensland Health </w:t>
      </w:r>
      <w:hyperlink r:id="rId10" w:history="1">
        <w:r w:rsidR="000E3EB3" w:rsidRPr="000E3EB3">
          <w:rPr>
            <w:rStyle w:val="Hyperlink"/>
            <w:rFonts w:cs="Arial"/>
            <w:szCs w:val="22"/>
          </w:rPr>
          <w:t>Guide, Establishing and managing quality assurance committees</w:t>
        </w:r>
      </w:hyperlink>
      <w:r w:rsidR="000E3EB3">
        <w:rPr>
          <w:rFonts w:cs="Arial"/>
          <w:szCs w:val="22"/>
        </w:rPr>
        <w:t xml:space="preserve">, </w:t>
      </w:r>
      <w:r w:rsidR="007E130B" w:rsidRPr="00C501A1">
        <w:rPr>
          <w:rFonts w:cs="Arial"/>
          <w:szCs w:val="22"/>
        </w:rPr>
        <w:t xml:space="preserve">and </w:t>
      </w:r>
      <w:r w:rsidRPr="00C501A1">
        <w:rPr>
          <w:rFonts w:cs="Arial"/>
          <w:szCs w:val="22"/>
        </w:rPr>
        <w:t xml:space="preserve">complete the </w:t>
      </w:r>
      <w:r w:rsidR="00AF49F6">
        <w:rPr>
          <w:rFonts w:cs="Arial"/>
          <w:szCs w:val="22"/>
        </w:rPr>
        <w:t xml:space="preserve">Committee’s </w:t>
      </w:r>
      <w:r w:rsidRPr="00C501A1">
        <w:rPr>
          <w:rFonts w:cs="Arial"/>
          <w:szCs w:val="22"/>
        </w:rPr>
        <w:t xml:space="preserve">Confidentiality Form prior to participating in </w:t>
      </w:r>
      <w:r w:rsidR="000E3EB3">
        <w:rPr>
          <w:rFonts w:cs="Arial"/>
          <w:szCs w:val="22"/>
        </w:rPr>
        <w:t>Committee</w:t>
      </w:r>
      <w:r w:rsidRPr="00C501A1">
        <w:rPr>
          <w:rFonts w:cs="Arial"/>
          <w:szCs w:val="22"/>
        </w:rPr>
        <w:t xml:space="preserve"> activities. </w:t>
      </w:r>
    </w:p>
    <w:p w:rsidR="00CF52B5" w:rsidRPr="00C501A1" w:rsidRDefault="00CF52B5" w:rsidP="006D5E0F">
      <w:pPr>
        <w:pStyle w:val="Default"/>
        <w:ind w:left="720" w:hanging="720"/>
        <w:jc w:val="both"/>
        <w:rPr>
          <w:i/>
          <w:sz w:val="22"/>
          <w:szCs w:val="22"/>
        </w:rPr>
      </w:pPr>
    </w:p>
    <w:p w:rsidR="006D5E0F" w:rsidRPr="00C501A1" w:rsidRDefault="006D5E0F" w:rsidP="006D5E0F">
      <w:pPr>
        <w:spacing w:after="0" w:line="240" w:lineRule="auto"/>
        <w:jc w:val="both"/>
        <w:rPr>
          <w:rFonts w:ascii="Arial" w:hAnsi="Arial" w:cs="Arial"/>
          <w:sz w:val="10"/>
          <w:szCs w:val="24"/>
          <w:lang w:eastAsia="en-AU"/>
        </w:rPr>
      </w:pPr>
    </w:p>
    <w:p w:rsidR="007E130B" w:rsidRPr="00C501A1" w:rsidRDefault="006D5E0F" w:rsidP="0004787D">
      <w:pPr>
        <w:pStyle w:val="NumberedHeading1"/>
        <w:numPr>
          <w:ilvl w:val="0"/>
          <w:numId w:val="19"/>
        </w:numPr>
        <w:rPr>
          <w:rFonts w:ascii="Arial" w:hAnsi="Arial" w:cs="Arial"/>
        </w:rPr>
      </w:pPr>
      <w:r w:rsidRPr="00E775AF">
        <w:rPr>
          <w:rFonts w:ascii="Arial" w:hAnsi="Arial" w:cs="Arial"/>
          <w:color w:val="4472C4"/>
        </w:rPr>
        <w:t>Disclosing relevant information</w:t>
      </w:r>
      <w:r w:rsidRPr="00C501A1">
        <w:rPr>
          <w:rFonts w:ascii="Arial" w:hAnsi="Arial" w:cs="Arial"/>
        </w:rPr>
        <w:t xml:space="preserve"> </w:t>
      </w:r>
      <w:r w:rsidR="00DA1AC6" w:rsidRPr="00C501A1">
        <w:rPr>
          <w:rFonts w:ascii="Arial" w:hAnsi="Arial" w:cs="Arial"/>
        </w:rPr>
        <w:t xml:space="preserve"> </w:t>
      </w:r>
    </w:p>
    <w:p w:rsidR="00E21A51" w:rsidRPr="00C501A1" w:rsidRDefault="00645037" w:rsidP="009A7C0B">
      <w:pPr>
        <w:jc w:val="both"/>
        <w:rPr>
          <w:rFonts w:ascii="Arial" w:hAnsi="Arial" w:cs="Arial"/>
        </w:rPr>
      </w:pPr>
      <w:r w:rsidRPr="00C501A1">
        <w:rPr>
          <w:rFonts w:ascii="Arial" w:hAnsi="Arial" w:cs="Arial"/>
        </w:rPr>
        <w:t xml:space="preserve">The </w:t>
      </w:r>
      <w:r w:rsidR="002673FA">
        <w:rPr>
          <w:rFonts w:ascii="Arial" w:hAnsi="Arial" w:cs="Arial"/>
        </w:rPr>
        <w:t>Committee</w:t>
      </w:r>
      <w:r w:rsidRPr="00C501A1">
        <w:rPr>
          <w:rFonts w:ascii="Arial" w:hAnsi="Arial" w:cs="Arial"/>
        </w:rPr>
        <w:t xml:space="preserve"> may disclose relevant information</w:t>
      </w:r>
      <w:r w:rsidR="00A83436" w:rsidRPr="00C501A1">
        <w:rPr>
          <w:rFonts w:ascii="Arial" w:hAnsi="Arial" w:cs="Arial"/>
        </w:rPr>
        <w:t>,</w:t>
      </w:r>
      <w:r w:rsidRPr="00C501A1">
        <w:rPr>
          <w:rFonts w:ascii="Arial" w:hAnsi="Arial" w:cs="Arial"/>
        </w:rPr>
        <w:t xml:space="preserve"> </w:t>
      </w:r>
      <w:r w:rsidR="00E21A51" w:rsidRPr="00C501A1">
        <w:rPr>
          <w:rFonts w:ascii="Arial" w:hAnsi="Arial" w:cs="Arial"/>
        </w:rPr>
        <w:t xml:space="preserve">however certain restrictions apply under </w:t>
      </w:r>
      <w:r w:rsidR="00064F0E" w:rsidRPr="00C501A1">
        <w:rPr>
          <w:rFonts w:ascii="Arial" w:hAnsi="Arial" w:cs="Arial"/>
        </w:rPr>
        <w:t>s</w:t>
      </w:r>
      <w:r w:rsidR="004028DF" w:rsidRPr="00C501A1">
        <w:rPr>
          <w:rFonts w:ascii="Arial" w:hAnsi="Arial" w:cs="Arial"/>
        </w:rPr>
        <w:t xml:space="preserve">ection </w:t>
      </w:r>
      <w:r w:rsidR="00064F0E" w:rsidRPr="00C501A1">
        <w:rPr>
          <w:rFonts w:ascii="Arial" w:hAnsi="Arial" w:cs="Arial"/>
        </w:rPr>
        <w:t>83 and 84 of the Act</w:t>
      </w:r>
      <w:r w:rsidR="004028DF" w:rsidRPr="00C501A1">
        <w:rPr>
          <w:rFonts w:ascii="Arial" w:hAnsi="Arial" w:cs="Arial"/>
        </w:rPr>
        <w:t>,</w:t>
      </w:r>
      <w:r w:rsidR="00E21A51" w:rsidRPr="00C501A1">
        <w:rPr>
          <w:rFonts w:ascii="Arial" w:hAnsi="Arial" w:cs="Arial"/>
        </w:rPr>
        <w:t xml:space="preserve"> </w:t>
      </w:r>
      <w:r w:rsidR="00786CB7" w:rsidRPr="00C501A1">
        <w:rPr>
          <w:rFonts w:ascii="Arial" w:hAnsi="Arial" w:cs="Arial"/>
        </w:rPr>
        <w:t>these include</w:t>
      </w:r>
      <w:r w:rsidR="000012E0" w:rsidRPr="00C501A1">
        <w:rPr>
          <w:rFonts w:ascii="Arial" w:hAnsi="Arial" w:cs="Arial"/>
        </w:rPr>
        <w:t xml:space="preserve"> ensuring</w:t>
      </w:r>
      <w:r w:rsidR="00E21A51" w:rsidRPr="00C501A1">
        <w:rPr>
          <w:rFonts w:ascii="Arial" w:hAnsi="Arial" w:cs="Arial"/>
        </w:rPr>
        <w:t>:</w:t>
      </w:r>
    </w:p>
    <w:p w:rsidR="00786CB7" w:rsidRPr="00C501A1" w:rsidRDefault="00794A8D" w:rsidP="000012E0">
      <w:pPr>
        <w:pStyle w:val="Default"/>
        <w:numPr>
          <w:ilvl w:val="0"/>
          <w:numId w:val="18"/>
        </w:numPr>
        <w:rPr>
          <w:sz w:val="22"/>
          <w:szCs w:val="22"/>
        </w:rPr>
      </w:pPr>
      <w:r>
        <w:rPr>
          <w:sz w:val="22"/>
          <w:szCs w:val="22"/>
        </w:rPr>
        <w:t>A</w:t>
      </w:r>
      <w:r w:rsidR="00786CB7" w:rsidRPr="00C501A1">
        <w:rPr>
          <w:sz w:val="22"/>
          <w:szCs w:val="22"/>
        </w:rPr>
        <w:t xml:space="preserve"> report furnished, or information made available by the Committee, </w:t>
      </w:r>
      <w:r w:rsidR="000012E0" w:rsidRPr="00C501A1">
        <w:rPr>
          <w:sz w:val="22"/>
          <w:szCs w:val="22"/>
        </w:rPr>
        <w:t>is</w:t>
      </w:r>
      <w:r w:rsidR="00786CB7" w:rsidRPr="00C501A1">
        <w:rPr>
          <w:sz w:val="22"/>
          <w:szCs w:val="22"/>
        </w:rPr>
        <w:t xml:space="preserve"> de-identified, unless the provider or recipient of the health service has consented in writing to the disclosure</w:t>
      </w:r>
      <w:r>
        <w:rPr>
          <w:sz w:val="22"/>
          <w:szCs w:val="22"/>
        </w:rPr>
        <w:t>.</w:t>
      </w:r>
      <w:r w:rsidR="00786CB7" w:rsidRPr="00C501A1">
        <w:rPr>
          <w:sz w:val="22"/>
          <w:szCs w:val="22"/>
        </w:rPr>
        <w:t xml:space="preserve"> </w:t>
      </w:r>
    </w:p>
    <w:p w:rsidR="00786CB7" w:rsidRPr="00C501A1" w:rsidRDefault="00794A8D" w:rsidP="000012E0">
      <w:pPr>
        <w:pStyle w:val="Default"/>
        <w:numPr>
          <w:ilvl w:val="0"/>
          <w:numId w:val="18"/>
        </w:numPr>
        <w:rPr>
          <w:sz w:val="22"/>
          <w:szCs w:val="22"/>
        </w:rPr>
      </w:pPr>
      <w:r>
        <w:t>I</w:t>
      </w:r>
      <w:r w:rsidR="000012E0" w:rsidRPr="00C501A1">
        <w:rPr>
          <w:sz w:val="22"/>
          <w:szCs w:val="22"/>
        </w:rPr>
        <w:t xml:space="preserve">f a </w:t>
      </w:r>
      <w:r w:rsidR="00786CB7" w:rsidRPr="00C501A1">
        <w:rPr>
          <w:sz w:val="22"/>
          <w:szCs w:val="22"/>
        </w:rPr>
        <w:t>report identif</w:t>
      </w:r>
      <w:r w:rsidR="000012E0" w:rsidRPr="00C501A1">
        <w:rPr>
          <w:sz w:val="22"/>
          <w:szCs w:val="22"/>
        </w:rPr>
        <w:t>ies</w:t>
      </w:r>
      <w:r w:rsidR="00786CB7" w:rsidRPr="00C501A1">
        <w:rPr>
          <w:sz w:val="22"/>
          <w:szCs w:val="22"/>
        </w:rPr>
        <w:t xml:space="preserve"> a provider</w:t>
      </w:r>
      <w:r w:rsidR="000012E0" w:rsidRPr="00C501A1">
        <w:rPr>
          <w:sz w:val="22"/>
          <w:szCs w:val="22"/>
        </w:rPr>
        <w:t>, a</w:t>
      </w:r>
      <w:r w:rsidR="00786CB7" w:rsidRPr="00C501A1">
        <w:rPr>
          <w:sz w:val="22"/>
          <w:szCs w:val="22"/>
        </w:rPr>
        <w:t xml:space="preserve"> copy of the report </w:t>
      </w:r>
      <w:r w:rsidR="000012E0" w:rsidRPr="00C501A1">
        <w:rPr>
          <w:sz w:val="22"/>
          <w:szCs w:val="22"/>
        </w:rPr>
        <w:t xml:space="preserve">is </w:t>
      </w:r>
      <w:r w:rsidR="00786CB7" w:rsidRPr="00C501A1">
        <w:rPr>
          <w:sz w:val="22"/>
          <w:szCs w:val="22"/>
        </w:rPr>
        <w:t xml:space="preserve">given to the provider to enable the provider to comment on the report. </w:t>
      </w:r>
    </w:p>
    <w:p w:rsidR="006D5E0F" w:rsidRPr="00C501A1" w:rsidRDefault="00794A8D" w:rsidP="00786CB7">
      <w:pPr>
        <w:numPr>
          <w:ilvl w:val="0"/>
          <w:numId w:val="11"/>
        </w:numPr>
        <w:jc w:val="both"/>
        <w:rPr>
          <w:rFonts w:ascii="Arial" w:hAnsi="Arial" w:cs="Arial"/>
        </w:rPr>
      </w:pPr>
      <w:r>
        <w:rPr>
          <w:rFonts w:ascii="Arial" w:hAnsi="Arial" w:cs="Arial"/>
        </w:rPr>
        <w:t>A</w:t>
      </w:r>
      <w:r w:rsidR="006D5E0F" w:rsidRPr="00C501A1">
        <w:rPr>
          <w:rFonts w:ascii="Arial" w:hAnsi="Arial" w:cs="Arial"/>
        </w:rPr>
        <w:t xml:space="preserve"> person who is or was a member of the Committee </w:t>
      </w:r>
      <w:r w:rsidR="000012E0" w:rsidRPr="00C501A1">
        <w:rPr>
          <w:rFonts w:ascii="Arial" w:hAnsi="Arial" w:cs="Arial"/>
        </w:rPr>
        <w:t>does</w:t>
      </w:r>
      <w:r w:rsidR="006D5E0F" w:rsidRPr="00C501A1">
        <w:rPr>
          <w:rFonts w:ascii="Arial" w:hAnsi="Arial" w:cs="Arial"/>
        </w:rPr>
        <w:t xml:space="preserve"> not disclose to someone else</w:t>
      </w:r>
      <w:r w:rsidR="00A83436" w:rsidRPr="00C501A1">
        <w:rPr>
          <w:rFonts w:ascii="Arial" w:hAnsi="Arial" w:cs="Arial"/>
        </w:rPr>
        <w:t xml:space="preserve">, </w:t>
      </w:r>
      <w:r w:rsidR="006D5E0F" w:rsidRPr="00C501A1">
        <w:rPr>
          <w:rFonts w:ascii="Arial" w:hAnsi="Arial" w:cs="Arial"/>
        </w:rPr>
        <w:t xml:space="preserve">information acquired by the person as a member of the </w:t>
      </w:r>
      <w:r w:rsidR="005959A7" w:rsidRPr="00C501A1">
        <w:rPr>
          <w:rFonts w:ascii="Arial" w:hAnsi="Arial" w:cs="Arial"/>
        </w:rPr>
        <w:t>Committee</w:t>
      </w:r>
      <w:r w:rsidR="006D5E0F" w:rsidRPr="00C501A1">
        <w:rPr>
          <w:rFonts w:ascii="Arial" w:hAnsi="Arial" w:cs="Arial"/>
        </w:rPr>
        <w:t xml:space="preserve">, other than: </w:t>
      </w:r>
    </w:p>
    <w:p w:rsidR="006D5E0F" w:rsidRPr="00C501A1" w:rsidRDefault="000C678B" w:rsidP="009A7C0B">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C501A1">
        <w:rPr>
          <w:rFonts w:cs="Arial"/>
        </w:rPr>
        <w:t>f</w:t>
      </w:r>
      <w:r w:rsidR="006D5E0F" w:rsidRPr="00C501A1">
        <w:rPr>
          <w:rFonts w:cs="Arial"/>
        </w:rPr>
        <w:t xml:space="preserve">or the purpose of exercising the functions of a member of the </w:t>
      </w:r>
      <w:r w:rsidR="005959A7" w:rsidRPr="00C501A1">
        <w:rPr>
          <w:rFonts w:cs="Arial"/>
        </w:rPr>
        <w:t>Committee</w:t>
      </w:r>
    </w:p>
    <w:p w:rsidR="006D5E0F" w:rsidRPr="00C501A1" w:rsidRDefault="00137701" w:rsidP="009A7C0B">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C501A1">
        <w:rPr>
          <w:rFonts w:cs="Arial"/>
        </w:rPr>
        <w:lastRenderedPageBreak/>
        <w:t>t</w:t>
      </w:r>
      <w:r w:rsidR="006D5E0F" w:rsidRPr="00C501A1">
        <w:rPr>
          <w:rFonts w:cs="Arial"/>
        </w:rPr>
        <w:t>o members of another</w:t>
      </w:r>
      <w:r w:rsidR="00F5417C" w:rsidRPr="00C501A1">
        <w:rPr>
          <w:rFonts w:cs="Arial"/>
        </w:rPr>
        <w:t xml:space="preserve"> </w:t>
      </w:r>
      <w:r w:rsidR="00794A8D">
        <w:rPr>
          <w:rFonts w:cs="Arial"/>
        </w:rPr>
        <w:t>Quality Assurance Committee</w:t>
      </w:r>
      <w:r w:rsidR="006D5E0F" w:rsidRPr="00C501A1">
        <w:rPr>
          <w:rFonts w:cs="Arial"/>
        </w:rPr>
        <w:t xml:space="preserve"> if the information is relevant to the functions of the other </w:t>
      </w:r>
      <w:r w:rsidR="00794A8D">
        <w:rPr>
          <w:rFonts w:cs="Arial"/>
        </w:rPr>
        <w:t>Committee</w:t>
      </w:r>
      <w:r w:rsidR="006D5E0F" w:rsidRPr="00C501A1">
        <w:rPr>
          <w:rFonts w:cs="Arial"/>
        </w:rPr>
        <w:t xml:space="preserve"> </w:t>
      </w:r>
    </w:p>
    <w:p w:rsidR="006D5E0F" w:rsidRPr="00C501A1" w:rsidRDefault="00137701" w:rsidP="009A7C0B">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C501A1">
        <w:rPr>
          <w:rFonts w:cs="Arial"/>
        </w:rPr>
        <w:t>t</w:t>
      </w:r>
      <w:r w:rsidR="006D5E0F" w:rsidRPr="00C501A1">
        <w:rPr>
          <w:rFonts w:cs="Arial"/>
        </w:rPr>
        <w:t xml:space="preserve">o </w:t>
      </w:r>
      <w:r w:rsidR="00DB3F7A" w:rsidRPr="00C501A1">
        <w:rPr>
          <w:rFonts w:cs="Arial"/>
        </w:rPr>
        <w:t xml:space="preserve">a </w:t>
      </w:r>
      <w:r w:rsidR="006D5E0F" w:rsidRPr="00C501A1">
        <w:rPr>
          <w:rFonts w:cs="Arial"/>
        </w:rPr>
        <w:t>prescribed patient safety entity under s</w:t>
      </w:r>
      <w:r w:rsidR="004028DF" w:rsidRPr="00C501A1">
        <w:rPr>
          <w:rFonts w:cs="Arial"/>
        </w:rPr>
        <w:t xml:space="preserve">ection </w:t>
      </w:r>
      <w:r w:rsidR="006D5E0F" w:rsidRPr="00C501A1">
        <w:rPr>
          <w:rFonts w:cs="Arial"/>
        </w:rPr>
        <w:t xml:space="preserve">85 of the </w:t>
      </w:r>
      <w:r w:rsidR="000D2FDC" w:rsidRPr="00C501A1">
        <w:rPr>
          <w:rFonts w:cs="Arial"/>
        </w:rPr>
        <w:t xml:space="preserve">Act </w:t>
      </w:r>
    </w:p>
    <w:p w:rsidR="00DB3F7A" w:rsidRPr="00794A8D" w:rsidRDefault="00137701" w:rsidP="009A7C0B">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794A8D">
        <w:rPr>
          <w:rFonts w:cs="Arial"/>
        </w:rPr>
        <w:t>t</w:t>
      </w:r>
      <w:r w:rsidR="00DB3F7A" w:rsidRPr="00794A8D">
        <w:rPr>
          <w:rFonts w:cs="Arial"/>
        </w:rPr>
        <w:t xml:space="preserve">o a relevant Chief Executive </w:t>
      </w:r>
      <w:r w:rsidR="002231A7" w:rsidRPr="00794A8D">
        <w:rPr>
          <w:rFonts w:cs="Arial"/>
        </w:rPr>
        <w:t xml:space="preserve">in relation to health professionals working in </w:t>
      </w:r>
      <w:r w:rsidR="002D4054" w:rsidRPr="00794A8D">
        <w:rPr>
          <w:rFonts w:cs="Arial"/>
        </w:rPr>
        <w:t xml:space="preserve">the department (Director-General), </w:t>
      </w:r>
      <w:r w:rsidR="00561464" w:rsidRPr="00794A8D">
        <w:rPr>
          <w:rFonts w:cs="Arial"/>
        </w:rPr>
        <w:t xml:space="preserve">a Hospital and Health Service (Health Service Chief Executive), </w:t>
      </w:r>
      <w:r w:rsidR="002231A7" w:rsidRPr="00794A8D">
        <w:rPr>
          <w:rFonts w:cs="Arial"/>
        </w:rPr>
        <w:t>or private health facility</w:t>
      </w:r>
      <w:r w:rsidR="00561464" w:rsidRPr="00794A8D">
        <w:rPr>
          <w:rFonts w:cs="Arial"/>
        </w:rPr>
        <w:t xml:space="preserve"> (licensee</w:t>
      </w:r>
      <w:r w:rsidR="002D4054" w:rsidRPr="00794A8D">
        <w:rPr>
          <w:rFonts w:cs="Arial"/>
        </w:rPr>
        <w:t xml:space="preserve"> of the facility)</w:t>
      </w:r>
      <w:r w:rsidR="00561464" w:rsidRPr="00794A8D">
        <w:rPr>
          <w:rFonts w:cs="Arial"/>
        </w:rPr>
        <w:t>,</w:t>
      </w:r>
      <w:r w:rsidR="002231A7" w:rsidRPr="00794A8D">
        <w:rPr>
          <w:rFonts w:cs="Arial"/>
        </w:rPr>
        <w:t xml:space="preserve"> </w:t>
      </w:r>
      <w:r w:rsidR="00DB3F7A" w:rsidRPr="00794A8D">
        <w:rPr>
          <w:rFonts w:cs="Arial"/>
        </w:rPr>
        <w:t>to prevent seri</w:t>
      </w:r>
      <w:r w:rsidR="008B7C40" w:rsidRPr="00794A8D">
        <w:rPr>
          <w:rFonts w:cs="Arial"/>
        </w:rPr>
        <w:t>ou</w:t>
      </w:r>
      <w:r w:rsidR="00DB3F7A" w:rsidRPr="00794A8D">
        <w:rPr>
          <w:rFonts w:cs="Arial"/>
        </w:rPr>
        <w:t>s risk of harm under section 85A of the Act</w:t>
      </w:r>
    </w:p>
    <w:p w:rsidR="005B108F" w:rsidRPr="00C501A1" w:rsidRDefault="00137701" w:rsidP="009A7C0B">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C501A1">
        <w:rPr>
          <w:rFonts w:cs="Arial"/>
        </w:rPr>
        <w:t>i</w:t>
      </w:r>
      <w:r w:rsidR="006D5E0F" w:rsidRPr="00C501A1">
        <w:rPr>
          <w:rFonts w:cs="Arial"/>
        </w:rPr>
        <w:t>f the person is a registered health practitioner - for notifying the Office of the Health Ombudsman about information in relation to a reasonable belief of the person that another registered health practitioner has behaved in a way that constitutes public risk notifiable conduct</w:t>
      </w:r>
      <w:r w:rsidR="00794A8D">
        <w:rPr>
          <w:rStyle w:val="FootnoteReference"/>
          <w:rFonts w:cs="Arial"/>
        </w:rPr>
        <w:footnoteReference w:id="4"/>
      </w:r>
      <w:r w:rsidR="006D5E0F" w:rsidRPr="00C501A1">
        <w:rPr>
          <w:rFonts w:cs="Arial"/>
        </w:rPr>
        <w:t xml:space="preserve"> </w:t>
      </w:r>
    </w:p>
    <w:p w:rsidR="00A83436" w:rsidRPr="00C501A1" w:rsidRDefault="00137701" w:rsidP="009A7C0B">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C501A1">
        <w:rPr>
          <w:rFonts w:cs="Arial"/>
        </w:rPr>
        <w:t>t</w:t>
      </w:r>
      <w:r w:rsidR="006D5E0F" w:rsidRPr="00C501A1">
        <w:rPr>
          <w:rFonts w:cs="Arial"/>
        </w:rPr>
        <w:t>o comply</w:t>
      </w:r>
      <w:r w:rsidR="004028DF" w:rsidRPr="00C501A1">
        <w:rPr>
          <w:rFonts w:cs="Arial"/>
        </w:rPr>
        <w:t xml:space="preserve"> </w:t>
      </w:r>
      <w:r w:rsidR="006D5E0F" w:rsidRPr="00C501A1">
        <w:rPr>
          <w:rFonts w:cs="Arial"/>
        </w:rPr>
        <w:t>with a requirement of an inspector made of the person under the Act, if the requirement relates to an offence under Part 6, Division 1 of the Act</w:t>
      </w:r>
      <w:r w:rsidR="00794A8D">
        <w:rPr>
          <w:rStyle w:val="FootnoteReference"/>
          <w:rFonts w:cs="Arial"/>
        </w:rPr>
        <w:footnoteReference w:id="5"/>
      </w:r>
    </w:p>
    <w:p w:rsidR="00A83436" w:rsidRPr="00C501A1" w:rsidRDefault="00137701" w:rsidP="009A7C0B">
      <w:pPr>
        <w:pStyle w:val="BodyText"/>
        <w:widowControl/>
        <w:numPr>
          <w:ilvl w:val="1"/>
          <w:numId w:val="17"/>
        </w:numPr>
        <w:suppressAutoHyphens w:val="0"/>
        <w:autoSpaceDE/>
        <w:autoSpaceDN/>
        <w:adjustRightInd/>
        <w:spacing w:before="120" w:after="120" w:line="264" w:lineRule="auto"/>
        <w:jc w:val="both"/>
        <w:textAlignment w:val="auto"/>
        <w:rPr>
          <w:rFonts w:cs="Arial"/>
        </w:rPr>
      </w:pPr>
      <w:r w:rsidRPr="00C501A1">
        <w:rPr>
          <w:rFonts w:cs="Arial"/>
        </w:rPr>
        <w:t>u</w:t>
      </w:r>
      <w:r w:rsidR="006D5E0F" w:rsidRPr="00C501A1">
        <w:rPr>
          <w:rFonts w:cs="Arial"/>
        </w:rPr>
        <w:t>nder a regulation made under s</w:t>
      </w:r>
      <w:r w:rsidR="00064F0E" w:rsidRPr="00C501A1">
        <w:rPr>
          <w:rFonts w:cs="Arial"/>
        </w:rPr>
        <w:t xml:space="preserve">ection </w:t>
      </w:r>
      <w:r w:rsidR="006D5E0F" w:rsidRPr="00C501A1">
        <w:rPr>
          <w:rFonts w:cs="Arial"/>
        </w:rPr>
        <w:t>91 of the Act.</w:t>
      </w:r>
    </w:p>
    <w:p w:rsidR="00E21A51" w:rsidRPr="00C501A1" w:rsidRDefault="00E21A51" w:rsidP="00E21A51">
      <w:pPr>
        <w:pStyle w:val="BodyText"/>
        <w:widowControl/>
        <w:suppressAutoHyphens w:val="0"/>
        <w:autoSpaceDE/>
        <w:autoSpaceDN/>
        <w:adjustRightInd/>
        <w:spacing w:before="120" w:after="120" w:line="264" w:lineRule="auto"/>
        <w:jc w:val="both"/>
        <w:textAlignment w:val="auto"/>
        <w:rPr>
          <w:rFonts w:cs="Arial"/>
        </w:rPr>
      </w:pPr>
      <w:r w:rsidRPr="00C501A1">
        <w:rPr>
          <w:rFonts w:cs="Arial"/>
        </w:rPr>
        <w:t xml:space="preserve">The Committee has processes in place to ensure </w:t>
      </w:r>
      <w:r w:rsidR="00786CB7" w:rsidRPr="00C501A1">
        <w:rPr>
          <w:rFonts w:cs="Arial"/>
        </w:rPr>
        <w:t xml:space="preserve">current and past </w:t>
      </w:r>
      <w:r w:rsidRPr="00C501A1">
        <w:rPr>
          <w:rFonts w:cs="Arial"/>
        </w:rPr>
        <w:t xml:space="preserve">Committee members and </w:t>
      </w:r>
      <w:r w:rsidR="00794A8D">
        <w:rPr>
          <w:rFonts w:cs="Arial"/>
        </w:rPr>
        <w:t>R</w:t>
      </w:r>
      <w:r w:rsidRPr="00C501A1">
        <w:rPr>
          <w:rFonts w:cs="Arial"/>
        </w:rPr>
        <w:t xml:space="preserve">elevant </w:t>
      </w:r>
      <w:r w:rsidR="00794A8D">
        <w:rPr>
          <w:rFonts w:cs="Arial"/>
        </w:rPr>
        <w:t>P</w:t>
      </w:r>
      <w:r w:rsidRPr="00C501A1">
        <w:rPr>
          <w:rFonts w:cs="Arial"/>
        </w:rPr>
        <w:t>ersons</w:t>
      </w:r>
      <w:r w:rsidR="00786CB7" w:rsidRPr="00C501A1">
        <w:rPr>
          <w:rFonts w:cs="Arial"/>
        </w:rPr>
        <w:t>,</w:t>
      </w:r>
      <w:r w:rsidRPr="00C501A1">
        <w:rPr>
          <w:rFonts w:cs="Arial"/>
        </w:rPr>
        <w:t xml:space="preserve"> </w:t>
      </w:r>
      <w:r w:rsidR="00B6456F" w:rsidRPr="00C501A1">
        <w:rPr>
          <w:rFonts w:cs="Arial"/>
        </w:rPr>
        <w:t xml:space="preserve">are aware and </w:t>
      </w:r>
      <w:r w:rsidRPr="00C501A1">
        <w:rPr>
          <w:rFonts w:cs="Arial"/>
        </w:rPr>
        <w:t xml:space="preserve">comply with their legislative responsibilities and restrictions in relation to disclosing information, this </w:t>
      </w:r>
      <w:r w:rsidRPr="006322C0">
        <w:rPr>
          <w:rFonts w:cs="Arial"/>
        </w:rPr>
        <w:t xml:space="preserve">includes </w:t>
      </w:r>
      <w:r w:rsidR="006322C0">
        <w:rPr>
          <w:rFonts w:cs="Arial"/>
        </w:rPr>
        <w:t>[</w:t>
      </w:r>
      <w:r w:rsidRPr="006322C0">
        <w:rPr>
          <w:rFonts w:cs="Arial"/>
          <w:color w:val="auto"/>
          <w:highlight w:val="yellow"/>
        </w:rPr>
        <w:t>select from the below option</w:t>
      </w:r>
      <w:r w:rsidR="006045B9" w:rsidRPr="006322C0">
        <w:rPr>
          <w:rFonts w:cs="Arial"/>
          <w:color w:val="auto"/>
          <w:highlight w:val="yellow"/>
        </w:rPr>
        <w:t>(</w:t>
      </w:r>
      <w:r w:rsidRPr="006322C0">
        <w:rPr>
          <w:rFonts w:cs="Arial"/>
          <w:color w:val="auto"/>
          <w:highlight w:val="yellow"/>
        </w:rPr>
        <w:t>s</w:t>
      </w:r>
      <w:r w:rsidR="006045B9" w:rsidRPr="006322C0">
        <w:rPr>
          <w:rFonts w:cs="Arial"/>
          <w:color w:val="auto"/>
          <w:highlight w:val="yellow"/>
        </w:rPr>
        <w:t>)</w:t>
      </w:r>
      <w:r w:rsidRPr="006322C0">
        <w:rPr>
          <w:rFonts w:cs="Arial"/>
          <w:color w:val="auto"/>
          <w:highlight w:val="yellow"/>
        </w:rPr>
        <w:t xml:space="preserve"> as relevant and/or insert relevant processes the QAC has in place to meet these obligations</w:t>
      </w:r>
      <w:r w:rsidR="006322C0">
        <w:rPr>
          <w:rFonts w:cs="Arial"/>
          <w:color w:val="auto"/>
          <w:highlight w:val="yellow"/>
        </w:rPr>
        <w:t>]</w:t>
      </w:r>
      <w:r w:rsidRPr="006322C0">
        <w:rPr>
          <w:rFonts w:cs="Arial"/>
          <w:highlight w:val="yellow"/>
        </w:rPr>
        <w:t>:</w:t>
      </w:r>
      <w:r w:rsidRPr="00C501A1">
        <w:rPr>
          <w:rFonts w:cs="Arial"/>
        </w:rPr>
        <w:t xml:space="preserve">  </w:t>
      </w:r>
    </w:p>
    <w:p w:rsidR="00794A8D" w:rsidRPr="00C501A1" w:rsidRDefault="00794A8D" w:rsidP="00794A8D">
      <w:pPr>
        <w:pStyle w:val="BodyText"/>
        <w:widowControl/>
        <w:numPr>
          <w:ilvl w:val="0"/>
          <w:numId w:val="10"/>
        </w:numPr>
        <w:suppressAutoHyphens w:val="0"/>
        <w:autoSpaceDE/>
        <w:autoSpaceDN/>
        <w:adjustRightInd/>
        <w:spacing w:before="120" w:after="120" w:line="264" w:lineRule="auto"/>
        <w:jc w:val="both"/>
        <w:textAlignment w:val="auto"/>
        <w:rPr>
          <w:rFonts w:cs="Arial"/>
          <w:i/>
          <w:szCs w:val="22"/>
        </w:rPr>
      </w:pPr>
      <w:r w:rsidRPr="00C501A1">
        <w:rPr>
          <w:rFonts w:cs="Arial"/>
          <w:szCs w:val="22"/>
        </w:rPr>
        <w:t xml:space="preserve">Ensuring all </w:t>
      </w:r>
      <w:r>
        <w:rPr>
          <w:rFonts w:cs="Arial"/>
          <w:szCs w:val="22"/>
        </w:rPr>
        <w:t>C</w:t>
      </w:r>
      <w:r w:rsidRPr="00C501A1">
        <w:rPr>
          <w:rFonts w:cs="Arial"/>
          <w:szCs w:val="22"/>
        </w:rPr>
        <w:t xml:space="preserve">ommittee members and relevant persons receive a copy of the </w:t>
      </w:r>
      <w:r>
        <w:rPr>
          <w:rFonts w:cs="Arial"/>
          <w:szCs w:val="22"/>
        </w:rPr>
        <w:t xml:space="preserve">Queensland Health </w:t>
      </w:r>
      <w:hyperlink r:id="rId11" w:history="1">
        <w:r w:rsidRPr="000E3EB3">
          <w:rPr>
            <w:rStyle w:val="Hyperlink"/>
            <w:rFonts w:cs="Arial"/>
            <w:szCs w:val="22"/>
          </w:rPr>
          <w:t>Guide, Establishing and managing quality assurance committees</w:t>
        </w:r>
      </w:hyperlink>
      <w:r>
        <w:rPr>
          <w:rFonts w:cs="Arial"/>
          <w:szCs w:val="22"/>
        </w:rPr>
        <w:t xml:space="preserve">, </w:t>
      </w:r>
      <w:r w:rsidRPr="00C501A1">
        <w:rPr>
          <w:rFonts w:cs="Arial"/>
          <w:szCs w:val="22"/>
        </w:rPr>
        <w:t xml:space="preserve">and complete the Confidentiality Form prior to participating in </w:t>
      </w:r>
      <w:r>
        <w:rPr>
          <w:rFonts w:cs="Arial"/>
          <w:szCs w:val="22"/>
        </w:rPr>
        <w:t>Committee</w:t>
      </w:r>
      <w:r w:rsidRPr="00C501A1">
        <w:rPr>
          <w:rFonts w:cs="Arial"/>
          <w:szCs w:val="22"/>
        </w:rPr>
        <w:t xml:space="preserve"> activities. </w:t>
      </w:r>
    </w:p>
    <w:p w:rsidR="00E21A51" w:rsidRPr="00C501A1" w:rsidRDefault="006322C0" w:rsidP="00E21A51">
      <w:pPr>
        <w:pStyle w:val="BodyText"/>
        <w:widowControl/>
        <w:numPr>
          <w:ilvl w:val="0"/>
          <w:numId w:val="10"/>
        </w:numPr>
        <w:suppressAutoHyphens w:val="0"/>
        <w:autoSpaceDE/>
        <w:autoSpaceDN/>
        <w:adjustRightInd/>
        <w:spacing w:before="120" w:after="120" w:line="264" w:lineRule="auto"/>
        <w:jc w:val="both"/>
        <w:textAlignment w:val="auto"/>
        <w:rPr>
          <w:rFonts w:cs="Arial"/>
          <w:iCs/>
          <w:szCs w:val="22"/>
          <w:highlight w:val="yellow"/>
        </w:rPr>
      </w:pPr>
      <w:r>
        <w:rPr>
          <w:rFonts w:cs="Arial"/>
          <w:iCs/>
          <w:szCs w:val="22"/>
          <w:highlight w:val="yellow"/>
        </w:rPr>
        <w:t>[</w:t>
      </w:r>
      <w:r w:rsidR="002F32B1">
        <w:rPr>
          <w:rFonts w:cs="Arial"/>
          <w:iCs/>
          <w:szCs w:val="22"/>
          <w:highlight w:val="yellow"/>
        </w:rPr>
        <w:t>Insert</w:t>
      </w:r>
      <w:r w:rsidR="00B6456F" w:rsidRPr="00C501A1">
        <w:rPr>
          <w:rFonts w:cs="Arial"/>
          <w:iCs/>
          <w:szCs w:val="22"/>
          <w:highlight w:val="yellow"/>
        </w:rPr>
        <w:t xml:space="preserve"> additional examples</w:t>
      </w:r>
      <w:r>
        <w:rPr>
          <w:rFonts w:cs="Arial"/>
          <w:iCs/>
          <w:szCs w:val="22"/>
          <w:highlight w:val="yellow"/>
        </w:rPr>
        <w:t xml:space="preserve"> as relevant]</w:t>
      </w:r>
      <w:r w:rsidR="00B6456F" w:rsidRPr="00C501A1">
        <w:rPr>
          <w:rFonts w:cs="Arial"/>
          <w:iCs/>
          <w:szCs w:val="22"/>
          <w:highlight w:val="yellow"/>
        </w:rPr>
        <w:t xml:space="preserve"> </w:t>
      </w:r>
    </w:p>
    <w:p w:rsidR="006D5E0F" w:rsidRPr="00C501A1" w:rsidRDefault="006D5E0F" w:rsidP="006D5E0F">
      <w:pPr>
        <w:spacing w:after="0" w:line="240" w:lineRule="auto"/>
        <w:jc w:val="both"/>
        <w:rPr>
          <w:rFonts w:ascii="Arial" w:hAnsi="Arial" w:cs="Arial"/>
          <w:sz w:val="10"/>
          <w:szCs w:val="24"/>
          <w:lang w:eastAsia="en-AU"/>
        </w:rPr>
      </w:pPr>
    </w:p>
    <w:p w:rsidR="006D5E0F" w:rsidRPr="00E775AF" w:rsidRDefault="006D5E0F" w:rsidP="0004787D">
      <w:pPr>
        <w:pStyle w:val="NumberedHeading1"/>
        <w:numPr>
          <w:ilvl w:val="0"/>
          <w:numId w:val="19"/>
        </w:numPr>
        <w:rPr>
          <w:rFonts w:ascii="Arial" w:hAnsi="Arial" w:cs="Arial"/>
          <w:color w:val="4472C4"/>
        </w:rPr>
      </w:pPr>
      <w:r w:rsidRPr="00E775AF">
        <w:rPr>
          <w:rFonts w:ascii="Arial" w:hAnsi="Arial" w:cs="Arial"/>
          <w:color w:val="4472C4"/>
        </w:rPr>
        <w:t>Obtaining consent to disclose an individual’s identity</w:t>
      </w:r>
    </w:p>
    <w:p w:rsidR="006D5E0F" w:rsidRPr="00C501A1" w:rsidRDefault="006D5E0F" w:rsidP="006D5E0F">
      <w:pPr>
        <w:spacing w:after="0" w:line="240" w:lineRule="auto"/>
        <w:jc w:val="both"/>
        <w:rPr>
          <w:rFonts w:ascii="Arial" w:hAnsi="Arial" w:cs="Arial"/>
          <w:sz w:val="10"/>
          <w:szCs w:val="24"/>
          <w:lang w:eastAsia="en-AU"/>
        </w:rPr>
      </w:pPr>
    </w:p>
    <w:p w:rsidR="006D5E0F" w:rsidRPr="00C501A1" w:rsidRDefault="00F5417C" w:rsidP="004028DF">
      <w:pPr>
        <w:pStyle w:val="Default"/>
        <w:jc w:val="both"/>
        <w:rPr>
          <w:sz w:val="22"/>
          <w:szCs w:val="22"/>
        </w:rPr>
      </w:pPr>
      <w:r w:rsidRPr="00C501A1">
        <w:rPr>
          <w:sz w:val="22"/>
          <w:szCs w:val="22"/>
        </w:rPr>
        <w:t xml:space="preserve">The Committee </w:t>
      </w:r>
      <w:r w:rsidR="006A13E2">
        <w:rPr>
          <w:sz w:val="22"/>
          <w:szCs w:val="22"/>
        </w:rPr>
        <w:t>may</w:t>
      </w:r>
      <w:r w:rsidRPr="00C501A1">
        <w:rPr>
          <w:sz w:val="22"/>
          <w:szCs w:val="22"/>
        </w:rPr>
        <w:t xml:space="preserve"> only disclose information about an individual who is a provider or recipient of health services, whe</w:t>
      </w:r>
      <w:r w:rsidR="00DF4958" w:rsidRPr="00C501A1">
        <w:rPr>
          <w:sz w:val="22"/>
          <w:szCs w:val="22"/>
        </w:rPr>
        <w:t>n</w:t>
      </w:r>
      <w:r w:rsidRPr="00C501A1">
        <w:rPr>
          <w:sz w:val="22"/>
          <w:szCs w:val="22"/>
        </w:rPr>
        <w:t xml:space="preserve"> written consent has been </w:t>
      </w:r>
      <w:r w:rsidR="00685CE2" w:rsidRPr="00C501A1">
        <w:rPr>
          <w:sz w:val="22"/>
          <w:szCs w:val="22"/>
        </w:rPr>
        <w:t xml:space="preserve">formally sought and </w:t>
      </w:r>
      <w:r w:rsidRPr="00C501A1">
        <w:rPr>
          <w:sz w:val="22"/>
          <w:szCs w:val="22"/>
        </w:rPr>
        <w:t xml:space="preserve">obtained </w:t>
      </w:r>
      <w:r w:rsidR="006D5E0F" w:rsidRPr="00C501A1">
        <w:rPr>
          <w:sz w:val="22"/>
          <w:szCs w:val="22"/>
        </w:rPr>
        <w:t>from the individual</w:t>
      </w:r>
      <w:r w:rsidR="006A13E2">
        <w:rPr>
          <w:rStyle w:val="FootnoteReference"/>
          <w:sz w:val="22"/>
          <w:szCs w:val="22"/>
        </w:rPr>
        <w:footnoteReference w:id="6"/>
      </w:r>
      <w:r w:rsidR="006D5E0F" w:rsidRPr="00C501A1">
        <w:rPr>
          <w:sz w:val="22"/>
          <w:szCs w:val="22"/>
        </w:rPr>
        <w:t xml:space="preserve">. </w:t>
      </w:r>
    </w:p>
    <w:p w:rsidR="001A0A73" w:rsidRPr="00C501A1" w:rsidRDefault="001A0A73" w:rsidP="004028DF">
      <w:pPr>
        <w:pStyle w:val="Default"/>
        <w:jc w:val="both"/>
        <w:rPr>
          <w:sz w:val="22"/>
          <w:szCs w:val="22"/>
        </w:rPr>
      </w:pPr>
    </w:p>
    <w:p w:rsidR="00DF4958" w:rsidRPr="00C501A1" w:rsidRDefault="001A0A73" w:rsidP="009A7C0B">
      <w:pPr>
        <w:pStyle w:val="Default"/>
        <w:jc w:val="both"/>
        <w:rPr>
          <w:sz w:val="22"/>
          <w:szCs w:val="22"/>
        </w:rPr>
      </w:pPr>
      <w:r w:rsidRPr="00C501A1">
        <w:rPr>
          <w:sz w:val="22"/>
          <w:szCs w:val="22"/>
        </w:rPr>
        <w:t xml:space="preserve">The Committee will </w:t>
      </w:r>
      <w:r w:rsidR="00685CE2" w:rsidRPr="00C501A1">
        <w:rPr>
          <w:sz w:val="22"/>
          <w:szCs w:val="22"/>
        </w:rPr>
        <w:t xml:space="preserve">firstly </w:t>
      </w:r>
      <w:r w:rsidRPr="00C501A1">
        <w:rPr>
          <w:sz w:val="22"/>
          <w:szCs w:val="22"/>
        </w:rPr>
        <w:t xml:space="preserve">seek to </w:t>
      </w:r>
      <w:r w:rsidR="00685CE2" w:rsidRPr="00C501A1">
        <w:rPr>
          <w:sz w:val="22"/>
          <w:szCs w:val="22"/>
        </w:rPr>
        <w:t>ensure the appropriate person has been identified to provide consent. If there is an issue regarding</w:t>
      </w:r>
      <w:r w:rsidR="00DF4958" w:rsidRPr="00C501A1">
        <w:rPr>
          <w:sz w:val="22"/>
          <w:szCs w:val="22"/>
        </w:rPr>
        <w:t xml:space="preserve"> decision making</w:t>
      </w:r>
      <w:r w:rsidR="00685CE2" w:rsidRPr="00C501A1">
        <w:rPr>
          <w:sz w:val="22"/>
          <w:szCs w:val="22"/>
        </w:rPr>
        <w:t xml:space="preserve"> capacity</w:t>
      </w:r>
      <w:r w:rsidR="00DF4958" w:rsidRPr="00C501A1">
        <w:rPr>
          <w:sz w:val="22"/>
          <w:szCs w:val="22"/>
        </w:rPr>
        <w:t xml:space="preserve"> (including in relation to the age of the individual) or the authority of </w:t>
      </w:r>
      <w:r w:rsidR="00685CE2" w:rsidRPr="00C501A1">
        <w:rPr>
          <w:sz w:val="22"/>
          <w:szCs w:val="22"/>
        </w:rPr>
        <w:t xml:space="preserve">an authorised </w:t>
      </w:r>
      <w:r w:rsidR="00DF4958" w:rsidRPr="00C501A1">
        <w:rPr>
          <w:sz w:val="22"/>
          <w:szCs w:val="22"/>
        </w:rPr>
        <w:t xml:space="preserve">representative, the Committee will seek advice to clarify its position. </w:t>
      </w:r>
    </w:p>
    <w:p w:rsidR="00D63F3E" w:rsidRPr="00C501A1" w:rsidRDefault="00D63F3E" w:rsidP="009A7C0B">
      <w:pPr>
        <w:pStyle w:val="Default"/>
        <w:jc w:val="both"/>
        <w:rPr>
          <w:sz w:val="22"/>
          <w:szCs w:val="22"/>
        </w:rPr>
      </w:pPr>
    </w:p>
    <w:p w:rsidR="006D5E0F" w:rsidRPr="00C501A1" w:rsidRDefault="00DF4958" w:rsidP="009A7C0B">
      <w:pPr>
        <w:pStyle w:val="Default"/>
        <w:jc w:val="both"/>
        <w:rPr>
          <w:sz w:val="22"/>
          <w:szCs w:val="22"/>
        </w:rPr>
      </w:pPr>
      <w:r w:rsidRPr="00C501A1">
        <w:rPr>
          <w:sz w:val="22"/>
          <w:szCs w:val="22"/>
        </w:rPr>
        <w:t xml:space="preserve">When seeking written consent to disclose an </w:t>
      </w:r>
      <w:r w:rsidR="00137701" w:rsidRPr="00C501A1">
        <w:rPr>
          <w:sz w:val="22"/>
          <w:szCs w:val="22"/>
        </w:rPr>
        <w:t>individual’s</w:t>
      </w:r>
      <w:r w:rsidRPr="00C501A1">
        <w:rPr>
          <w:sz w:val="22"/>
          <w:szCs w:val="22"/>
        </w:rPr>
        <w:t xml:space="preserve"> identi</w:t>
      </w:r>
      <w:r w:rsidR="002D4054" w:rsidRPr="00C501A1">
        <w:rPr>
          <w:sz w:val="22"/>
          <w:szCs w:val="22"/>
        </w:rPr>
        <w:t>t</w:t>
      </w:r>
      <w:r w:rsidRPr="00C501A1">
        <w:rPr>
          <w:sz w:val="22"/>
          <w:szCs w:val="22"/>
        </w:rPr>
        <w:t xml:space="preserve">y, the </w:t>
      </w:r>
      <w:r w:rsidR="00D63F3E" w:rsidRPr="00C501A1">
        <w:rPr>
          <w:sz w:val="22"/>
          <w:szCs w:val="22"/>
        </w:rPr>
        <w:t xml:space="preserve">Committee will provide written advice to the individual explaining:  </w:t>
      </w:r>
    </w:p>
    <w:p w:rsidR="006D5E0F" w:rsidRPr="00C501A1" w:rsidRDefault="00D63F3E" w:rsidP="009A7C0B">
      <w:pPr>
        <w:pStyle w:val="Default"/>
        <w:jc w:val="both"/>
        <w:rPr>
          <w:sz w:val="14"/>
          <w:szCs w:val="22"/>
          <w:highlight w:val="green"/>
        </w:rPr>
      </w:pPr>
      <w:r w:rsidRPr="00C501A1">
        <w:rPr>
          <w:sz w:val="14"/>
          <w:szCs w:val="22"/>
          <w:highlight w:val="green"/>
        </w:rPr>
        <w:t xml:space="preserve"> </w:t>
      </w:r>
    </w:p>
    <w:p w:rsidR="006D5E0F" w:rsidRPr="00C501A1" w:rsidRDefault="006D5E0F" w:rsidP="004028DF">
      <w:pPr>
        <w:pStyle w:val="Default"/>
        <w:numPr>
          <w:ilvl w:val="0"/>
          <w:numId w:val="5"/>
        </w:numPr>
        <w:jc w:val="both"/>
        <w:rPr>
          <w:sz w:val="22"/>
          <w:szCs w:val="22"/>
        </w:rPr>
      </w:pPr>
      <w:r w:rsidRPr="00C501A1">
        <w:rPr>
          <w:sz w:val="22"/>
          <w:szCs w:val="22"/>
        </w:rPr>
        <w:t xml:space="preserve">the type of personal information being disclosed </w:t>
      </w:r>
    </w:p>
    <w:p w:rsidR="006D5E0F" w:rsidRPr="00C501A1" w:rsidRDefault="006D5E0F" w:rsidP="004028DF">
      <w:pPr>
        <w:pStyle w:val="Default"/>
        <w:numPr>
          <w:ilvl w:val="0"/>
          <w:numId w:val="5"/>
        </w:numPr>
        <w:jc w:val="both"/>
        <w:rPr>
          <w:sz w:val="22"/>
          <w:szCs w:val="22"/>
        </w:rPr>
      </w:pPr>
      <w:r w:rsidRPr="00C501A1">
        <w:rPr>
          <w:sz w:val="22"/>
          <w:szCs w:val="22"/>
        </w:rPr>
        <w:lastRenderedPageBreak/>
        <w:t>the purpose of the disclosure</w:t>
      </w:r>
    </w:p>
    <w:p w:rsidR="006D5E0F" w:rsidRPr="00C501A1" w:rsidRDefault="006D5E0F" w:rsidP="004028DF">
      <w:pPr>
        <w:pStyle w:val="Default"/>
        <w:numPr>
          <w:ilvl w:val="0"/>
          <w:numId w:val="5"/>
        </w:numPr>
        <w:jc w:val="both"/>
        <w:rPr>
          <w:sz w:val="22"/>
          <w:szCs w:val="22"/>
        </w:rPr>
      </w:pPr>
      <w:r w:rsidRPr="00C501A1">
        <w:rPr>
          <w:sz w:val="22"/>
          <w:szCs w:val="22"/>
        </w:rPr>
        <w:t>who will be receiving the information and what it will be used for by the recipient</w:t>
      </w:r>
      <w:r w:rsidR="002F32B1">
        <w:rPr>
          <w:sz w:val="22"/>
          <w:szCs w:val="22"/>
        </w:rPr>
        <w:t>(s)</w:t>
      </w:r>
      <w:r w:rsidRPr="00C501A1">
        <w:rPr>
          <w:sz w:val="22"/>
          <w:szCs w:val="22"/>
        </w:rPr>
        <w:t xml:space="preserve"> </w:t>
      </w:r>
    </w:p>
    <w:p w:rsidR="00113AD3" w:rsidRPr="00C501A1" w:rsidRDefault="00DF4958" w:rsidP="004028DF">
      <w:pPr>
        <w:pStyle w:val="Default"/>
        <w:numPr>
          <w:ilvl w:val="0"/>
          <w:numId w:val="5"/>
        </w:numPr>
        <w:jc w:val="both"/>
        <w:rPr>
          <w:sz w:val="22"/>
          <w:szCs w:val="22"/>
        </w:rPr>
      </w:pPr>
      <w:r w:rsidRPr="00C501A1">
        <w:rPr>
          <w:sz w:val="22"/>
          <w:szCs w:val="22"/>
        </w:rPr>
        <w:t xml:space="preserve">any </w:t>
      </w:r>
      <w:r w:rsidR="006D5E0F" w:rsidRPr="00C501A1">
        <w:rPr>
          <w:sz w:val="22"/>
          <w:szCs w:val="22"/>
        </w:rPr>
        <w:t>foreseeable consequences of agreeing to the disclosure</w:t>
      </w:r>
    </w:p>
    <w:p w:rsidR="006D5E0F" w:rsidRPr="00C501A1" w:rsidRDefault="00113AD3" w:rsidP="004028DF">
      <w:pPr>
        <w:pStyle w:val="Default"/>
        <w:numPr>
          <w:ilvl w:val="0"/>
          <w:numId w:val="5"/>
        </w:numPr>
        <w:jc w:val="both"/>
        <w:rPr>
          <w:sz w:val="22"/>
          <w:szCs w:val="22"/>
        </w:rPr>
      </w:pPr>
      <w:r w:rsidRPr="00C501A1">
        <w:rPr>
          <w:sz w:val="22"/>
          <w:szCs w:val="22"/>
        </w:rPr>
        <w:t xml:space="preserve">the right to withdraw consent and the steps </w:t>
      </w:r>
      <w:r w:rsidR="00685CE2" w:rsidRPr="00C501A1">
        <w:rPr>
          <w:sz w:val="22"/>
          <w:szCs w:val="22"/>
        </w:rPr>
        <w:t xml:space="preserve">involved </w:t>
      </w:r>
      <w:r w:rsidRPr="00C501A1">
        <w:rPr>
          <w:sz w:val="22"/>
          <w:szCs w:val="22"/>
        </w:rPr>
        <w:t>to do this</w:t>
      </w:r>
      <w:r w:rsidR="00685CE2" w:rsidRPr="00C501A1">
        <w:rPr>
          <w:sz w:val="22"/>
          <w:szCs w:val="22"/>
        </w:rPr>
        <w:t xml:space="preserve"> (</w:t>
      </w:r>
      <w:r w:rsidR="000012E0" w:rsidRPr="00C501A1">
        <w:rPr>
          <w:sz w:val="22"/>
          <w:szCs w:val="22"/>
        </w:rPr>
        <w:t xml:space="preserve">ensuring this is </w:t>
      </w:r>
      <w:r w:rsidR="00685CE2" w:rsidRPr="00C501A1">
        <w:rPr>
          <w:sz w:val="22"/>
          <w:szCs w:val="22"/>
        </w:rPr>
        <w:t xml:space="preserve">a simple and straightforward process). </w:t>
      </w:r>
      <w:r w:rsidRPr="00C501A1">
        <w:rPr>
          <w:sz w:val="22"/>
          <w:szCs w:val="22"/>
        </w:rPr>
        <w:t xml:space="preserve">  </w:t>
      </w:r>
      <w:r w:rsidR="006D5E0F" w:rsidRPr="00C501A1">
        <w:rPr>
          <w:sz w:val="22"/>
          <w:szCs w:val="22"/>
        </w:rPr>
        <w:t xml:space="preserve"> </w:t>
      </w:r>
    </w:p>
    <w:p w:rsidR="006D5E0F" w:rsidRPr="00C501A1" w:rsidRDefault="006D5E0F" w:rsidP="004028DF">
      <w:pPr>
        <w:pStyle w:val="Default"/>
        <w:jc w:val="both"/>
        <w:rPr>
          <w:sz w:val="14"/>
          <w:szCs w:val="22"/>
        </w:rPr>
      </w:pPr>
    </w:p>
    <w:p w:rsidR="006D5E0F" w:rsidRPr="00C501A1" w:rsidRDefault="006D5E0F" w:rsidP="004028DF">
      <w:pPr>
        <w:pStyle w:val="Default"/>
        <w:jc w:val="both"/>
        <w:rPr>
          <w:sz w:val="22"/>
          <w:szCs w:val="22"/>
        </w:rPr>
      </w:pPr>
      <w:r w:rsidRPr="00C501A1">
        <w:rPr>
          <w:sz w:val="22"/>
          <w:szCs w:val="22"/>
        </w:rPr>
        <w:t xml:space="preserve">The Committee </w:t>
      </w:r>
      <w:r w:rsidR="00137701" w:rsidRPr="00C501A1">
        <w:rPr>
          <w:sz w:val="22"/>
          <w:szCs w:val="22"/>
        </w:rPr>
        <w:t>will</w:t>
      </w:r>
      <w:r w:rsidRPr="00C501A1">
        <w:rPr>
          <w:sz w:val="22"/>
          <w:szCs w:val="22"/>
        </w:rPr>
        <w:t xml:space="preserve"> not seek broader consent than is necessary for the purposes</w:t>
      </w:r>
      <w:r w:rsidR="00137701" w:rsidRPr="00C501A1">
        <w:rPr>
          <w:sz w:val="22"/>
          <w:szCs w:val="22"/>
        </w:rPr>
        <w:t xml:space="preserve"> and will</w:t>
      </w:r>
      <w:r w:rsidRPr="00C501A1">
        <w:rPr>
          <w:sz w:val="22"/>
          <w:szCs w:val="22"/>
        </w:rPr>
        <w:t xml:space="preserve"> have a clear understanding of the intended use of the information and request consent accordingly.</w:t>
      </w:r>
    </w:p>
    <w:p w:rsidR="006D5E0F" w:rsidRPr="00C501A1" w:rsidRDefault="006D5E0F" w:rsidP="004028DF">
      <w:pPr>
        <w:pStyle w:val="Default"/>
        <w:jc w:val="both"/>
        <w:rPr>
          <w:sz w:val="14"/>
          <w:szCs w:val="22"/>
        </w:rPr>
      </w:pPr>
    </w:p>
    <w:p w:rsidR="006D5E0F" w:rsidRPr="00C501A1" w:rsidRDefault="006D5E0F" w:rsidP="006D5E0F">
      <w:pPr>
        <w:pStyle w:val="Default"/>
        <w:jc w:val="both"/>
        <w:rPr>
          <w:sz w:val="16"/>
          <w:szCs w:val="22"/>
        </w:rPr>
      </w:pPr>
    </w:p>
    <w:p w:rsidR="006D5E0F" w:rsidRPr="00E775AF" w:rsidRDefault="006D5E0F" w:rsidP="0004787D">
      <w:pPr>
        <w:pStyle w:val="NumberedHeading1"/>
        <w:numPr>
          <w:ilvl w:val="0"/>
          <w:numId w:val="19"/>
        </w:numPr>
        <w:rPr>
          <w:rFonts w:ascii="Arial" w:hAnsi="Arial" w:cs="Arial"/>
          <w:color w:val="4472C4"/>
        </w:rPr>
      </w:pPr>
      <w:r w:rsidRPr="00E775AF">
        <w:rPr>
          <w:rFonts w:ascii="Arial" w:hAnsi="Arial" w:cs="Arial"/>
          <w:color w:val="4472C4"/>
        </w:rPr>
        <w:t xml:space="preserve">Copying information </w:t>
      </w:r>
    </w:p>
    <w:p w:rsidR="006D5E0F" w:rsidRPr="00C501A1" w:rsidRDefault="006D5E0F" w:rsidP="006D5E0F">
      <w:pPr>
        <w:spacing w:after="0" w:line="240" w:lineRule="auto"/>
        <w:rPr>
          <w:rFonts w:ascii="Arial" w:hAnsi="Arial" w:cs="Arial"/>
          <w:sz w:val="14"/>
          <w:szCs w:val="24"/>
          <w:lang w:eastAsia="en-AU"/>
        </w:rPr>
      </w:pPr>
    </w:p>
    <w:p w:rsidR="007632A3" w:rsidRPr="00C501A1" w:rsidRDefault="006D5E0F" w:rsidP="006D5E0F">
      <w:pPr>
        <w:pStyle w:val="Default"/>
        <w:ind w:left="720" w:hanging="720"/>
        <w:jc w:val="both"/>
        <w:rPr>
          <w:sz w:val="22"/>
          <w:szCs w:val="22"/>
        </w:rPr>
      </w:pPr>
      <w:r w:rsidRPr="00C501A1">
        <w:rPr>
          <w:sz w:val="22"/>
          <w:szCs w:val="22"/>
        </w:rPr>
        <w:t xml:space="preserve">The copying of information is only permitted </w:t>
      </w:r>
      <w:r w:rsidR="00AC0779" w:rsidRPr="00C501A1">
        <w:rPr>
          <w:sz w:val="22"/>
          <w:szCs w:val="22"/>
        </w:rPr>
        <w:t xml:space="preserve">for the purpose of exercising the functions of the Committee. </w:t>
      </w:r>
    </w:p>
    <w:p w:rsidR="002326B2" w:rsidRPr="00C501A1" w:rsidRDefault="002326B2" w:rsidP="006D5E0F">
      <w:pPr>
        <w:pStyle w:val="Default"/>
        <w:ind w:left="720" w:hanging="720"/>
        <w:jc w:val="both"/>
        <w:rPr>
          <w:sz w:val="16"/>
          <w:szCs w:val="22"/>
        </w:rPr>
      </w:pPr>
    </w:p>
    <w:p w:rsidR="007632A3" w:rsidRPr="00E775AF" w:rsidRDefault="002326B2" w:rsidP="0004787D">
      <w:pPr>
        <w:pStyle w:val="NumberedHeading1"/>
        <w:numPr>
          <w:ilvl w:val="0"/>
          <w:numId w:val="19"/>
        </w:numPr>
        <w:rPr>
          <w:rFonts w:ascii="Arial" w:hAnsi="Arial" w:cs="Arial"/>
          <w:color w:val="4472C4"/>
        </w:rPr>
      </w:pPr>
      <w:r w:rsidRPr="00E775AF">
        <w:rPr>
          <w:rFonts w:ascii="Arial" w:hAnsi="Arial" w:cs="Arial"/>
          <w:color w:val="4472C4"/>
        </w:rPr>
        <w:t xml:space="preserve">Destroying information </w:t>
      </w:r>
    </w:p>
    <w:p w:rsidR="00CF4A05" w:rsidRDefault="00091F1C" w:rsidP="004028DF">
      <w:pPr>
        <w:pStyle w:val="Default"/>
        <w:jc w:val="both"/>
        <w:rPr>
          <w:sz w:val="22"/>
          <w:szCs w:val="22"/>
        </w:rPr>
      </w:pPr>
      <w:r>
        <w:rPr>
          <w:sz w:val="22"/>
          <w:szCs w:val="22"/>
        </w:rPr>
        <w:t xml:space="preserve">The Committee </w:t>
      </w:r>
      <w:r w:rsidR="00BE0AA8">
        <w:rPr>
          <w:sz w:val="22"/>
          <w:szCs w:val="22"/>
        </w:rPr>
        <w:t xml:space="preserve">operates within the </w:t>
      </w:r>
      <w:hyperlink r:id="rId12" w:history="1">
        <w:r w:rsidRPr="002A60F6">
          <w:rPr>
            <w:rStyle w:val="Hyperlink"/>
            <w:sz w:val="22"/>
            <w:szCs w:val="22"/>
          </w:rPr>
          <w:t>Department of Health’s disposal framework</w:t>
        </w:r>
      </w:hyperlink>
      <w:r>
        <w:rPr>
          <w:sz w:val="22"/>
          <w:szCs w:val="22"/>
        </w:rPr>
        <w:t xml:space="preserve"> </w:t>
      </w:r>
      <w:r w:rsidR="00BE0AA8">
        <w:rPr>
          <w:sz w:val="22"/>
          <w:szCs w:val="22"/>
        </w:rPr>
        <w:t>which provides guidance and processes to support the retention and disposal of</w:t>
      </w:r>
      <w:r>
        <w:rPr>
          <w:sz w:val="22"/>
          <w:szCs w:val="22"/>
        </w:rPr>
        <w:t xml:space="preserve"> administrative, corporate</w:t>
      </w:r>
      <w:r w:rsidR="002A60F6">
        <w:rPr>
          <w:sz w:val="22"/>
          <w:szCs w:val="22"/>
        </w:rPr>
        <w:t xml:space="preserve"> </w:t>
      </w:r>
      <w:r w:rsidR="00BE0AA8">
        <w:rPr>
          <w:sz w:val="22"/>
          <w:szCs w:val="22"/>
        </w:rPr>
        <w:t>and</w:t>
      </w:r>
      <w:r>
        <w:rPr>
          <w:sz w:val="22"/>
          <w:szCs w:val="22"/>
        </w:rPr>
        <w:t xml:space="preserve"> clinical records</w:t>
      </w:r>
      <w:r w:rsidR="00BE0AA8">
        <w:rPr>
          <w:sz w:val="22"/>
          <w:szCs w:val="22"/>
        </w:rPr>
        <w:t xml:space="preserve">.  </w:t>
      </w:r>
    </w:p>
    <w:p w:rsidR="00EB4CC4" w:rsidRPr="00C501A1" w:rsidRDefault="00537A1F" w:rsidP="00CF4A05">
      <w:pPr>
        <w:spacing w:before="100" w:beforeAutospacing="1" w:after="100" w:afterAutospacing="1" w:line="240" w:lineRule="auto"/>
        <w:jc w:val="both"/>
        <w:rPr>
          <w:rFonts w:ascii="Arial" w:hAnsi="Arial" w:cs="Arial"/>
        </w:rPr>
      </w:pPr>
      <w:r w:rsidRPr="00C501A1">
        <w:rPr>
          <w:rFonts w:ascii="Arial" w:eastAsia="Times New Roman" w:hAnsi="Arial" w:cs="Arial"/>
          <w:lang w:eastAsia="en-AU"/>
        </w:rPr>
        <w:t xml:space="preserve">The </w:t>
      </w:r>
      <w:r w:rsidR="002A60F6">
        <w:rPr>
          <w:rFonts w:ascii="Arial" w:eastAsia="Times New Roman" w:hAnsi="Arial" w:cs="Arial"/>
          <w:lang w:eastAsia="en-AU"/>
        </w:rPr>
        <w:t xml:space="preserve">Committee’s </w:t>
      </w:r>
      <w:r w:rsidR="00F57B4A">
        <w:rPr>
          <w:rFonts w:ascii="Arial" w:eastAsia="Times New Roman" w:hAnsi="Arial" w:cs="Arial"/>
          <w:lang w:eastAsia="en-AU"/>
        </w:rPr>
        <w:t>S</w:t>
      </w:r>
      <w:r w:rsidRPr="00C501A1">
        <w:rPr>
          <w:rFonts w:ascii="Arial" w:eastAsia="Times New Roman" w:hAnsi="Arial" w:cs="Arial"/>
          <w:lang w:eastAsia="en-AU"/>
        </w:rPr>
        <w:t xml:space="preserve">ecretariat will </w:t>
      </w:r>
      <w:r w:rsidR="002A60F6">
        <w:rPr>
          <w:rFonts w:ascii="Arial" w:eastAsia="Times New Roman" w:hAnsi="Arial" w:cs="Arial"/>
          <w:lang w:eastAsia="en-AU"/>
        </w:rPr>
        <w:t xml:space="preserve">develop and </w:t>
      </w:r>
      <w:r w:rsidRPr="00C501A1">
        <w:rPr>
          <w:rFonts w:ascii="Arial" w:eastAsia="Times New Roman" w:hAnsi="Arial" w:cs="Arial"/>
          <w:lang w:eastAsia="en-AU"/>
        </w:rPr>
        <w:t xml:space="preserve">maintain </w:t>
      </w:r>
      <w:r w:rsidR="002A60F6">
        <w:rPr>
          <w:rFonts w:ascii="Arial" w:eastAsia="Times New Roman" w:hAnsi="Arial" w:cs="Arial"/>
          <w:lang w:eastAsia="en-AU"/>
        </w:rPr>
        <w:t xml:space="preserve">a </w:t>
      </w:r>
      <w:r w:rsidR="00AF49F6">
        <w:rPr>
          <w:rFonts w:ascii="Arial" w:eastAsia="Times New Roman" w:hAnsi="Arial" w:cs="Arial"/>
          <w:lang w:eastAsia="en-AU"/>
        </w:rPr>
        <w:t>GRDS</w:t>
      </w:r>
      <w:r w:rsidR="002A60F6">
        <w:rPr>
          <w:rFonts w:ascii="Arial" w:eastAsia="Times New Roman" w:hAnsi="Arial" w:cs="Arial"/>
          <w:lang w:eastAsia="en-AU"/>
        </w:rPr>
        <w:t xml:space="preserve"> as relevant to the work of the Committee and ensure </w:t>
      </w:r>
      <w:r w:rsidR="00BE0AA8">
        <w:rPr>
          <w:rFonts w:ascii="Arial" w:eastAsia="Times New Roman" w:hAnsi="Arial" w:cs="Arial"/>
          <w:lang w:eastAsia="en-AU"/>
        </w:rPr>
        <w:t>the relevant approval has been sought prior to the disposal of records.</w:t>
      </w:r>
    </w:p>
    <w:p w:rsidR="000F6828" w:rsidRPr="00E775AF" w:rsidRDefault="002231A7" w:rsidP="0004787D">
      <w:pPr>
        <w:pStyle w:val="NumberedHeading1"/>
        <w:numPr>
          <w:ilvl w:val="0"/>
          <w:numId w:val="19"/>
        </w:numPr>
        <w:rPr>
          <w:rFonts w:ascii="Arial" w:hAnsi="Arial" w:cs="Arial"/>
          <w:color w:val="4472C4"/>
        </w:rPr>
      </w:pPr>
      <w:r w:rsidRPr="00E775AF">
        <w:rPr>
          <w:rFonts w:ascii="Arial" w:hAnsi="Arial" w:cs="Arial"/>
          <w:color w:val="4472C4"/>
        </w:rPr>
        <w:t>B</w:t>
      </w:r>
      <w:r w:rsidR="00BB7A10" w:rsidRPr="00E775AF">
        <w:rPr>
          <w:rFonts w:ascii="Arial" w:hAnsi="Arial" w:cs="Arial"/>
          <w:color w:val="4472C4"/>
        </w:rPr>
        <w:t xml:space="preserve">reach of confidentiality </w:t>
      </w:r>
    </w:p>
    <w:p w:rsidR="00AF390D" w:rsidRPr="00C501A1" w:rsidRDefault="00AF390D" w:rsidP="004028DF">
      <w:pPr>
        <w:jc w:val="both"/>
        <w:rPr>
          <w:rFonts w:ascii="Arial" w:hAnsi="Arial" w:cs="Arial"/>
        </w:rPr>
      </w:pPr>
      <w:r w:rsidRPr="00C501A1">
        <w:rPr>
          <w:rFonts w:ascii="Arial" w:hAnsi="Arial" w:cs="Arial"/>
        </w:rPr>
        <w:t>Pursuant to the Act, the Committee is bound by confidentiality obligations</w:t>
      </w:r>
      <w:r w:rsidR="00537A1F" w:rsidRPr="00C501A1">
        <w:rPr>
          <w:rFonts w:ascii="Arial" w:hAnsi="Arial" w:cs="Arial"/>
        </w:rPr>
        <w:t xml:space="preserve"> which are outlined in the </w:t>
      </w:r>
      <w:r w:rsidR="00AF49F6">
        <w:rPr>
          <w:rFonts w:ascii="Arial" w:hAnsi="Arial" w:cs="Arial"/>
        </w:rPr>
        <w:t xml:space="preserve">Committee’s </w:t>
      </w:r>
      <w:r w:rsidR="00537A1F" w:rsidRPr="00C501A1">
        <w:rPr>
          <w:rFonts w:ascii="Arial" w:hAnsi="Arial" w:cs="Arial"/>
        </w:rPr>
        <w:t>Confidentiality Form</w:t>
      </w:r>
      <w:r w:rsidR="00CC0802">
        <w:rPr>
          <w:rFonts w:ascii="Arial" w:hAnsi="Arial" w:cs="Arial"/>
        </w:rPr>
        <w:t xml:space="preserve"> and completed annually by </w:t>
      </w:r>
      <w:r w:rsidR="00AF49F6">
        <w:rPr>
          <w:rFonts w:ascii="Arial" w:hAnsi="Arial" w:cs="Arial"/>
        </w:rPr>
        <w:t>Committee members</w:t>
      </w:r>
      <w:r w:rsidR="00CC0802">
        <w:rPr>
          <w:rFonts w:ascii="Arial" w:hAnsi="Arial" w:cs="Arial"/>
        </w:rPr>
        <w:t xml:space="preserve"> and Relevant Persons.</w:t>
      </w:r>
      <w:r w:rsidR="005B03CF" w:rsidRPr="00C501A1">
        <w:rPr>
          <w:rFonts w:ascii="Arial" w:hAnsi="Arial" w:cs="Arial"/>
        </w:rPr>
        <w:t xml:space="preserve"> </w:t>
      </w:r>
    </w:p>
    <w:p w:rsidR="002231A7" w:rsidRPr="00C501A1" w:rsidRDefault="005B03CF" w:rsidP="009A7C0B">
      <w:pPr>
        <w:pStyle w:val="Default"/>
        <w:jc w:val="both"/>
        <w:rPr>
          <w:sz w:val="22"/>
          <w:szCs w:val="22"/>
        </w:rPr>
      </w:pPr>
      <w:r w:rsidRPr="00C501A1">
        <w:rPr>
          <w:sz w:val="22"/>
          <w:szCs w:val="22"/>
        </w:rPr>
        <w:t>In circumstances w</w:t>
      </w:r>
      <w:r w:rsidR="002231A7" w:rsidRPr="00C501A1">
        <w:rPr>
          <w:sz w:val="22"/>
          <w:szCs w:val="22"/>
        </w:rPr>
        <w:t xml:space="preserve">here </w:t>
      </w:r>
      <w:r w:rsidR="00C810C7" w:rsidRPr="00C501A1">
        <w:rPr>
          <w:sz w:val="22"/>
          <w:szCs w:val="22"/>
        </w:rPr>
        <w:t xml:space="preserve">the Committee </w:t>
      </w:r>
      <w:r w:rsidR="002231A7" w:rsidRPr="00C501A1">
        <w:rPr>
          <w:sz w:val="22"/>
          <w:szCs w:val="22"/>
        </w:rPr>
        <w:t xml:space="preserve">becomes aware of, or is notified of a suspected breach of confidentiality, </w:t>
      </w:r>
      <w:r w:rsidR="00C810C7" w:rsidRPr="00C501A1">
        <w:rPr>
          <w:sz w:val="22"/>
          <w:szCs w:val="22"/>
        </w:rPr>
        <w:t xml:space="preserve">the Committee </w:t>
      </w:r>
      <w:r w:rsidR="002231A7" w:rsidRPr="00C501A1">
        <w:rPr>
          <w:sz w:val="22"/>
          <w:szCs w:val="22"/>
        </w:rPr>
        <w:t xml:space="preserve">will take the following steps: </w:t>
      </w:r>
    </w:p>
    <w:p w:rsidR="002231A7" w:rsidRPr="00C501A1" w:rsidRDefault="002231A7" w:rsidP="002231A7">
      <w:pPr>
        <w:pStyle w:val="Default"/>
        <w:ind w:left="720"/>
        <w:jc w:val="both"/>
        <w:rPr>
          <w:sz w:val="22"/>
          <w:szCs w:val="22"/>
        </w:rPr>
      </w:pPr>
    </w:p>
    <w:p w:rsidR="002231A7" w:rsidRPr="00C501A1" w:rsidRDefault="002231A7" w:rsidP="002231A7">
      <w:pPr>
        <w:pStyle w:val="Default"/>
        <w:numPr>
          <w:ilvl w:val="0"/>
          <w:numId w:val="9"/>
        </w:numPr>
        <w:jc w:val="both"/>
        <w:rPr>
          <w:sz w:val="22"/>
          <w:szCs w:val="22"/>
        </w:rPr>
      </w:pPr>
      <w:r w:rsidRPr="00C501A1">
        <w:rPr>
          <w:sz w:val="22"/>
          <w:szCs w:val="22"/>
        </w:rPr>
        <w:t xml:space="preserve">Review the material </w:t>
      </w:r>
      <w:r w:rsidR="00547AC5" w:rsidRPr="00C501A1">
        <w:rPr>
          <w:sz w:val="22"/>
          <w:szCs w:val="22"/>
        </w:rPr>
        <w:t xml:space="preserve">available </w:t>
      </w:r>
      <w:r w:rsidRPr="00C501A1">
        <w:rPr>
          <w:sz w:val="22"/>
          <w:szCs w:val="22"/>
        </w:rPr>
        <w:t xml:space="preserve">to understand </w:t>
      </w:r>
      <w:r w:rsidR="00547AC5" w:rsidRPr="00C501A1">
        <w:rPr>
          <w:sz w:val="22"/>
          <w:szCs w:val="22"/>
        </w:rPr>
        <w:t xml:space="preserve">and consider </w:t>
      </w:r>
      <w:r w:rsidRPr="00C501A1">
        <w:rPr>
          <w:sz w:val="22"/>
          <w:szCs w:val="22"/>
        </w:rPr>
        <w:t>what is alleged to have occurred.</w:t>
      </w:r>
    </w:p>
    <w:p w:rsidR="002231A7" w:rsidRPr="00C501A1" w:rsidRDefault="002231A7" w:rsidP="002231A7">
      <w:pPr>
        <w:pStyle w:val="Default"/>
        <w:numPr>
          <w:ilvl w:val="0"/>
          <w:numId w:val="9"/>
        </w:numPr>
        <w:jc w:val="both"/>
        <w:rPr>
          <w:sz w:val="22"/>
          <w:szCs w:val="22"/>
        </w:rPr>
      </w:pPr>
      <w:r w:rsidRPr="00C501A1">
        <w:rPr>
          <w:sz w:val="22"/>
          <w:szCs w:val="22"/>
        </w:rPr>
        <w:t xml:space="preserve">Review </w:t>
      </w:r>
      <w:r w:rsidR="00547AC5" w:rsidRPr="00C501A1">
        <w:rPr>
          <w:sz w:val="22"/>
          <w:szCs w:val="22"/>
        </w:rPr>
        <w:t xml:space="preserve">the obligations of the Committee under </w:t>
      </w:r>
      <w:r w:rsidRPr="00C501A1">
        <w:rPr>
          <w:sz w:val="22"/>
          <w:szCs w:val="22"/>
        </w:rPr>
        <w:t>Part 6, Division 1 of the Act</w:t>
      </w:r>
      <w:r w:rsidR="00CF4A05">
        <w:rPr>
          <w:sz w:val="22"/>
          <w:szCs w:val="22"/>
        </w:rPr>
        <w:t>,</w:t>
      </w:r>
      <w:r w:rsidRPr="00C501A1">
        <w:rPr>
          <w:sz w:val="22"/>
          <w:szCs w:val="22"/>
        </w:rPr>
        <w:t xml:space="preserve"> and </w:t>
      </w:r>
      <w:r w:rsidR="000F2669" w:rsidRPr="00C501A1">
        <w:rPr>
          <w:sz w:val="22"/>
          <w:szCs w:val="22"/>
        </w:rPr>
        <w:t xml:space="preserve">relevant documents </w:t>
      </w:r>
      <w:r w:rsidR="005B03CF" w:rsidRPr="00C501A1">
        <w:rPr>
          <w:sz w:val="22"/>
          <w:szCs w:val="22"/>
        </w:rPr>
        <w:t xml:space="preserve">such as the Terms of Reference and any </w:t>
      </w:r>
      <w:r w:rsidR="00CF4A05">
        <w:rPr>
          <w:sz w:val="22"/>
          <w:szCs w:val="22"/>
        </w:rPr>
        <w:t>Committee</w:t>
      </w:r>
      <w:r w:rsidR="005B03CF" w:rsidRPr="00C501A1">
        <w:rPr>
          <w:sz w:val="22"/>
          <w:szCs w:val="22"/>
        </w:rPr>
        <w:t xml:space="preserve"> polic</w:t>
      </w:r>
      <w:r w:rsidR="00CF4A05">
        <w:rPr>
          <w:sz w:val="22"/>
          <w:szCs w:val="22"/>
        </w:rPr>
        <w:t>ies</w:t>
      </w:r>
      <w:r w:rsidR="000F2669" w:rsidRPr="00C501A1">
        <w:rPr>
          <w:sz w:val="22"/>
          <w:szCs w:val="22"/>
        </w:rPr>
        <w:t xml:space="preserve">. </w:t>
      </w:r>
    </w:p>
    <w:p w:rsidR="00547AC5" w:rsidRPr="00C501A1" w:rsidRDefault="002231A7" w:rsidP="00547AC5">
      <w:pPr>
        <w:pStyle w:val="Default"/>
        <w:numPr>
          <w:ilvl w:val="0"/>
          <w:numId w:val="9"/>
        </w:numPr>
        <w:jc w:val="both"/>
        <w:rPr>
          <w:sz w:val="22"/>
          <w:szCs w:val="22"/>
        </w:rPr>
      </w:pPr>
      <w:r w:rsidRPr="00C501A1">
        <w:rPr>
          <w:sz w:val="22"/>
          <w:szCs w:val="22"/>
        </w:rPr>
        <w:t>Identify what section</w:t>
      </w:r>
      <w:r w:rsidR="000F2669" w:rsidRPr="00C501A1">
        <w:rPr>
          <w:sz w:val="22"/>
          <w:szCs w:val="22"/>
        </w:rPr>
        <w:t>/s</w:t>
      </w:r>
      <w:r w:rsidRPr="00C501A1">
        <w:rPr>
          <w:sz w:val="22"/>
          <w:szCs w:val="22"/>
        </w:rPr>
        <w:t xml:space="preserve"> of the Act, or other </w:t>
      </w:r>
      <w:r w:rsidR="00C810C7" w:rsidRPr="00C501A1">
        <w:rPr>
          <w:sz w:val="22"/>
          <w:szCs w:val="22"/>
        </w:rPr>
        <w:t xml:space="preserve">Committee </w:t>
      </w:r>
      <w:r w:rsidRPr="00C501A1">
        <w:rPr>
          <w:sz w:val="22"/>
          <w:szCs w:val="22"/>
        </w:rPr>
        <w:t>document</w:t>
      </w:r>
      <w:r w:rsidR="005B03CF" w:rsidRPr="00C501A1">
        <w:rPr>
          <w:sz w:val="22"/>
          <w:szCs w:val="22"/>
        </w:rPr>
        <w:t>s and</w:t>
      </w:r>
      <w:r w:rsidRPr="00C501A1">
        <w:rPr>
          <w:sz w:val="22"/>
          <w:szCs w:val="22"/>
        </w:rPr>
        <w:t>/</w:t>
      </w:r>
      <w:r w:rsidR="005B03CF" w:rsidRPr="00C501A1">
        <w:rPr>
          <w:sz w:val="22"/>
          <w:szCs w:val="22"/>
        </w:rPr>
        <w:t xml:space="preserve">or </w:t>
      </w:r>
      <w:r w:rsidRPr="00C501A1">
        <w:rPr>
          <w:sz w:val="22"/>
          <w:szCs w:val="22"/>
        </w:rPr>
        <w:t>process</w:t>
      </w:r>
      <w:r w:rsidR="005B03CF" w:rsidRPr="00C501A1">
        <w:rPr>
          <w:sz w:val="22"/>
          <w:szCs w:val="22"/>
        </w:rPr>
        <w:t>es</w:t>
      </w:r>
      <w:r w:rsidRPr="00C501A1">
        <w:rPr>
          <w:sz w:val="22"/>
          <w:szCs w:val="22"/>
        </w:rPr>
        <w:t xml:space="preserve"> </w:t>
      </w:r>
      <w:r w:rsidR="000F2669" w:rsidRPr="00C501A1">
        <w:rPr>
          <w:sz w:val="22"/>
          <w:szCs w:val="22"/>
        </w:rPr>
        <w:t>are</w:t>
      </w:r>
      <w:r w:rsidRPr="00C501A1">
        <w:rPr>
          <w:sz w:val="22"/>
          <w:szCs w:val="22"/>
        </w:rPr>
        <w:t xml:space="preserve"> alleged to have been breached.</w:t>
      </w:r>
    </w:p>
    <w:p w:rsidR="002231A7" w:rsidRPr="00C501A1" w:rsidRDefault="002231A7" w:rsidP="002231A7">
      <w:pPr>
        <w:pStyle w:val="Default"/>
        <w:numPr>
          <w:ilvl w:val="0"/>
          <w:numId w:val="9"/>
        </w:numPr>
        <w:jc w:val="both"/>
        <w:rPr>
          <w:sz w:val="22"/>
          <w:szCs w:val="22"/>
        </w:rPr>
      </w:pPr>
      <w:r w:rsidRPr="00C501A1">
        <w:rPr>
          <w:sz w:val="22"/>
          <w:szCs w:val="22"/>
        </w:rPr>
        <w:t xml:space="preserve">Identify if the </w:t>
      </w:r>
      <w:r w:rsidR="00C810C7" w:rsidRPr="00C501A1">
        <w:rPr>
          <w:sz w:val="22"/>
          <w:szCs w:val="22"/>
        </w:rPr>
        <w:t xml:space="preserve">Committee </w:t>
      </w:r>
      <w:r w:rsidRPr="00C501A1">
        <w:rPr>
          <w:sz w:val="22"/>
          <w:szCs w:val="22"/>
        </w:rPr>
        <w:t>has any other procedures that govern the steps to be taken</w:t>
      </w:r>
      <w:r w:rsidR="000F2669" w:rsidRPr="00C501A1">
        <w:rPr>
          <w:sz w:val="22"/>
          <w:szCs w:val="22"/>
        </w:rPr>
        <w:t xml:space="preserve"> in the circumstances</w:t>
      </w:r>
      <w:r w:rsidRPr="00C501A1">
        <w:rPr>
          <w:sz w:val="22"/>
          <w:szCs w:val="22"/>
        </w:rPr>
        <w:t xml:space="preserve"> (</w:t>
      </w:r>
      <w:r w:rsidR="004028DF" w:rsidRPr="00C501A1">
        <w:rPr>
          <w:sz w:val="22"/>
          <w:szCs w:val="22"/>
        </w:rPr>
        <w:t>u</w:t>
      </w:r>
      <w:r w:rsidRPr="00C501A1">
        <w:rPr>
          <w:sz w:val="22"/>
          <w:szCs w:val="22"/>
        </w:rPr>
        <w:t xml:space="preserve">nder section </w:t>
      </w:r>
      <w:r w:rsidR="000F2669" w:rsidRPr="00C501A1">
        <w:rPr>
          <w:sz w:val="22"/>
          <w:szCs w:val="22"/>
        </w:rPr>
        <w:t>30</w:t>
      </w:r>
      <w:r w:rsidR="00547AC5" w:rsidRPr="00C501A1">
        <w:rPr>
          <w:sz w:val="22"/>
          <w:szCs w:val="22"/>
        </w:rPr>
        <w:t xml:space="preserve"> </w:t>
      </w:r>
      <w:r w:rsidRPr="00C501A1">
        <w:rPr>
          <w:sz w:val="22"/>
          <w:szCs w:val="22"/>
        </w:rPr>
        <w:t xml:space="preserve">of the Regulation, the </w:t>
      </w:r>
      <w:r w:rsidR="00C810C7" w:rsidRPr="00C501A1">
        <w:rPr>
          <w:sz w:val="22"/>
          <w:szCs w:val="22"/>
        </w:rPr>
        <w:t xml:space="preserve">Committee </w:t>
      </w:r>
      <w:r w:rsidRPr="00C501A1">
        <w:rPr>
          <w:sz w:val="22"/>
          <w:szCs w:val="22"/>
        </w:rPr>
        <w:t xml:space="preserve">must conduct its business in accordance with the procedures decided by the Committee). </w:t>
      </w:r>
    </w:p>
    <w:p w:rsidR="003C5168" w:rsidRPr="00C501A1" w:rsidRDefault="00CF4A05" w:rsidP="002231A7">
      <w:pPr>
        <w:pStyle w:val="Default"/>
        <w:numPr>
          <w:ilvl w:val="0"/>
          <w:numId w:val="9"/>
        </w:numPr>
        <w:jc w:val="both"/>
        <w:rPr>
          <w:sz w:val="22"/>
          <w:szCs w:val="22"/>
        </w:rPr>
      </w:pPr>
      <w:r>
        <w:rPr>
          <w:sz w:val="22"/>
          <w:szCs w:val="22"/>
        </w:rPr>
        <w:t>C</w:t>
      </w:r>
      <w:r w:rsidR="003C5168" w:rsidRPr="00C501A1">
        <w:rPr>
          <w:sz w:val="22"/>
          <w:szCs w:val="22"/>
        </w:rPr>
        <w:t xml:space="preserve">onsider the nature of the alleged breach and </w:t>
      </w:r>
      <w:r w:rsidR="00CC0802">
        <w:rPr>
          <w:sz w:val="22"/>
          <w:szCs w:val="22"/>
        </w:rPr>
        <w:t xml:space="preserve">if required, </w:t>
      </w:r>
      <w:r w:rsidR="005B03CF" w:rsidRPr="00C501A1">
        <w:rPr>
          <w:sz w:val="22"/>
          <w:szCs w:val="22"/>
        </w:rPr>
        <w:t>seek advice to determine the appropriate process for managing the breach.</w:t>
      </w:r>
    </w:p>
    <w:p w:rsidR="002231A7" w:rsidRPr="00C501A1" w:rsidRDefault="002231A7" w:rsidP="002231A7">
      <w:pPr>
        <w:pStyle w:val="Default"/>
        <w:numPr>
          <w:ilvl w:val="0"/>
          <w:numId w:val="9"/>
        </w:numPr>
        <w:jc w:val="both"/>
        <w:rPr>
          <w:sz w:val="22"/>
          <w:szCs w:val="22"/>
        </w:rPr>
      </w:pPr>
      <w:r w:rsidRPr="00C501A1">
        <w:rPr>
          <w:sz w:val="22"/>
          <w:szCs w:val="22"/>
        </w:rPr>
        <w:lastRenderedPageBreak/>
        <w:t xml:space="preserve">Notify </w:t>
      </w:r>
      <w:r w:rsidR="00CF4A05">
        <w:rPr>
          <w:sz w:val="22"/>
          <w:szCs w:val="22"/>
        </w:rPr>
        <w:t>Patient Safety and Quality, Clinical Excellence Queensland</w:t>
      </w:r>
      <w:r w:rsidR="001147B8" w:rsidRPr="00C501A1">
        <w:rPr>
          <w:sz w:val="22"/>
          <w:szCs w:val="22"/>
        </w:rPr>
        <w:t xml:space="preserve"> as soon as the Committee becomes aware of the alleged breach</w:t>
      </w:r>
      <w:r w:rsidRPr="00C501A1">
        <w:rPr>
          <w:sz w:val="22"/>
          <w:szCs w:val="22"/>
        </w:rPr>
        <w:t xml:space="preserve"> by emailing </w:t>
      </w:r>
      <w:hyperlink r:id="rId13" w:history="1">
        <w:r w:rsidRPr="00C501A1">
          <w:rPr>
            <w:rStyle w:val="Hyperlink"/>
            <w:sz w:val="22"/>
            <w:szCs w:val="22"/>
          </w:rPr>
          <w:t>quality-assurance-committee@health.qld.gov.au</w:t>
        </w:r>
      </w:hyperlink>
      <w:r w:rsidRPr="00C501A1">
        <w:rPr>
          <w:rStyle w:val="FootnoteReference"/>
          <w:sz w:val="22"/>
          <w:szCs w:val="22"/>
        </w:rPr>
        <w:footnoteReference w:id="7"/>
      </w:r>
      <w:r w:rsidR="00CF4A05">
        <w:rPr>
          <w:sz w:val="22"/>
          <w:szCs w:val="22"/>
        </w:rPr>
        <w:t>.</w:t>
      </w:r>
    </w:p>
    <w:p w:rsidR="00BB7A10" w:rsidRPr="00C501A1" w:rsidRDefault="00BB7A10" w:rsidP="00EB4CC4">
      <w:pPr>
        <w:pStyle w:val="Default"/>
        <w:ind w:left="720"/>
        <w:jc w:val="both"/>
        <w:rPr>
          <w:sz w:val="22"/>
          <w:szCs w:val="22"/>
        </w:rPr>
      </w:pPr>
    </w:p>
    <w:p w:rsidR="006D5E0F" w:rsidRPr="00E775AF" w:rsidRDefault="006D5E0F" w:rsidP="0004787D">
      <w:pPr>
        <w:pStyle w:val="NumberedHeading1"/>
        <w:numPr>
          <w:ilvl w:val="0"/>
          <w:numId w:val="19"/>
        </w:numPr>
        <w:rPr>
          <w:rFonts w:ascii="Arial" w:hAnsi="Arial" w:cs="Arial"/>
          <w:color w:val="4472C4"/>
        </w:rPr>
      </w:pPr>
      <w:r w:rsidRPr="00E775AF">
        <w:rPr>
          <w:rFonts w:ascii="Arial" w:hAnsi="Arial" w:cs="Arial"/>
          <w:color w:val="4472C4"/>
        </w:rPr>
        <w:t xml:space="preserve">Relevant legislation </w:t>
      </w:r>
    </w:p>
    <w:p w:rsidR="006D5E0F" w:rsidRPr="00C501A1" w:rsidRDefault="006D5E0F" w:rsidP="00A006A8">
      <w:pPr>
        <w:pStyle w:val="BodyText"/>
        <w:numPr>
          <w:ilvl w:val="0"/>
          <w:numId w:val="16"/>
        </w:numPr>
        <w:rPr>
          <w:rFonts w:cs="Arial"/>
          <w:i/>
        </w:rPr>
      </w:pPr>
      <w:r w:rsidRPr="00C501A1">
        <w:rPr>
          <w:rFonts w:cs="Arial"/>
          <w:i/>
        </w:rPr>
        <w:t>Hospital and Health Boards Act 2011</w:t>
      </w:r>
    </w:p>
    <w:p w:rsidR="006D5E0F" w:rsidRPr="00C501A1" w:rsidRDefault="006D5E0F" w:rsidP="00A006A8">
      <w:pPr>
        <w:pStyle w:val="BodyText"/>
        <w:numPr>
          <w:ilvl w:val="0"/>
          <w:numId w:val="16"/>
        </w:numPr>
        <w:rPr>
          <w:rFonts w:cs="Arial"/>
          <w:i/>
        </w:rPr>
      </w:pPr>
      <w:r w:rsidRPr="00C501A1">
        <w:rPr>
          <w:rFonts w:cs="Arial"/>
          <w:i/>
        </w:rPr>
        <w:t xml:space="preserve">Hospital and Health Boards Regulation </w:t>
      </w:r>
      <w:r w:rsidR="0095138A" w:rsidRPr="00C501A1">
        <w:rPr>
          <w:rFonts w:cs="Arial"/>
          <w:i/>
        </w:rPr>
        <w:t>2023</w:t>
      </w:r>
    </w:p>
    <w:p w:rsidR="006D5E0F" w:rsidRPr="00C501A1" w:rsidRDefault="006D5E0F" w:rsidP="00A006A8">
      <w:pPr>
        <w:pStyle w:val="BodyText"/>
        <w:numPr>
          <w:ilvl w:val="0"/>
          <w:numId w:val="16"/>
        </w:numPr>
        <w:rPr>
          <w:rFonts w:cs="Arial"/>
          <w:i/>
        </w:rPr>
      </w:pPr>
      <w:r w:rsidRPr="00C501A1">
        <w:rPr>
          <w:rFonts w:cs="Arial"/>
          <w:i/>
        </w:rPr>
        <w:t>Information Privacy Act 2009</w:t>
      </w:r>
    </w:p>
    <w:p w:rsidR="001B6D29" w:rsidRDefault="001B6D29" w:rsidP="00A006A8">
      <w:pPr>
        <w:pStyle w:val="BodyText"/>
        <w:numPr>
          <w:ilvl w:val="0"/>
          <w:numId w:val="16"/>
        </w:numPr>
        <w:rPr>
          <w:rFonts w:cs="Arial"/>
          <w:i/>
        </w:rPr>
      </w:pPr>
      <w:r w:rsidRPr="00C501A1">
        <w:rPr>
          <w:rFonts w:cs="Arial"/>
          <w:i/>
        </w:rPr>
        <w:t>Public Records Act 2002</w:t>
      </w:r>
    </w:p>
    <w:p w:rsidR="00A43D27" w:rsidRPr="00C501A1" w:rsidRDefault="00A43D27" w:rsidP="00A43D27">
      <w:pPr>
        <w:pStyle w:val="BodyText"/>
        <w:rPr>
          <w:rFonts w:cs="Arial"/>
          <w:i/>
        </w:rPr>
      </w:pPr>
    </w:p>
    <w:p w:rsidR="00D65587" w:rsidRPr="00E775AF" w:rsidRDefault="00D65587" w:rsidP="00C501A1">
      <w:pPr>
        <w:pStyle w:val="NumberedHeading1"/>
        <w:numPr>
          <w:ilvl w:val="0"/>
          <w:numId w:val="19"/>
        </w:numPr>
        <w:rPr>
          <w:rFonts w:ascii="Arial" w:hAnsi="Arial" w:cs="Arial"/>
          <w:color w:val="4472C4"/>
        </w:rPr>
      </w:pPr>
      <w:r w:rsidRPr="00E775AF">
        <w:rPr>
          <w:rFonts w:ascii="Arial" w:hAnsi="Arial" w:cs="Arial"/>
          <w:color w:val="4472C4"/>
        </w:rPr>
        <w:t>Approval and implementation</w:t>
      </w:r>
    </w:p>
    <w:tbl>
      <w:tblPr>
        <w:tblW w:w="4900" w:type="pct"/>
        <w:tblInd w:w="108" w:type="dxa"/>
        <w:tblBorders>
          <w:bottom w:val="single" w:sz="4" w:space="0" w:color="304F92"/>
          <w:insideH w:val="single" w:sz="4" w:space="0" w:color="304F92"/>
        </w:tblBorders>
        <w:tblLook w:val="01E0" w:firstRow="1" w:lastRow="1" w:firstColumn="1" w:lastColumn="1" w:noHBand="0" w:noVBand="0"/>
      </w:tblPr>
      <w:tblGrid>
        <w:gridCol w:w="2553"/>
        <w:gridCol w:w="2553"/>
        <w:gridCol w:w="2554"/>
        <w:gridCol w:w="2554"/>
      </w:tblGrid>
      <w:tr w:rsidR="00D65587" w:rsidRPr="00C501A1" w:rsidTr="002A0344">
        <w:trPr>
          <w:cantSplit/>
          <w:trHeight w:val="302"/>
          <w:tblHeader/>
        </w:trPr>
        <w:tc>
          <w:tcPr>
            <w:tcW w:w="1250" w:type="pct"/>
            <w:tcBorders>
              <w:top w:val="nil"/>
              <w:left w:val="nil"/>
              <w:bottom w:val="single" w:sz="4" w:space="0" w:color="304F92"/>
              <w:right w:val="nil"/>
            </w:tcBorders>
            <w:shd w:val="clear" w:color="auto" w:fill="0B5294"/>
            <w:hideMark/>
          </w:tcPr>
          <w:p w:rsidR="00D65587" w:rsidRPr="00C501A1" w:rsidRDefault="00D65587" w:rsidP="002A0344">
            <w:pPr>
              <w:pStyle w:val="TableHeadingLeft-White"/>
              <w:spacing w:line="276" w:lineRule="auto"/>
              <w:rPr>
                <w:rFonts w:cs="Arial"/>
                <w:b w:val="0"/>
              </w:rPr>
            </w:pPr>
            <w:r w:rsidRPr="00C501A1">
              <w:rPr>
                <w:rFonts w:cs="Arial"/>
                <w:b w:val="0"/>
              </w:rPr>
              <w:t>Policy Custodian</w:t>
            </w:r>
          </w:p>
        </w:tc>
        <w:tc>
          <w:tcPr>
            <w:tcW w:w="1250" w:type="pct"/>
            <w:tcBorders>
              <w:top w:val="nil"/>
              <w:left w:val="nil"/>
              <w:bottom w:val="single" w:sz="4" w:space="0" w:color="304F92"/>
              <w:right w:val="nil"/>
            </w:tcBorders>
            <w:shd w:val="clear" w:color="auto" w:fill="0B5294"/>
            <w:hideMark/>
          </w:tcPr>
          <w:p w:rsidR="00D65587" w:rsidRPr="00C501A1" w:rsidRDefault="00D65587" w:rsidP="002A0344">
            <w:pPr>
              <w:pStyle w:val="TableHeadingLeft-White"/>
              <w:spacing w:line="276" w:lineRule="auto"/>
              <w:rPr>
                <w:rFonts w:cs="Arial"/>
                <w:b w:val="0"/>
              </w:rPr>
            </w:pPr>
            <w:r w:rsidRPr="00C501A1">
              <w:rPr>
                <w:rFonts w:cs="Arial"/>
                <w:b w:val="0"/>
              </w:rPr>
              <w:t>Policy Contact Details</w:t>
            </w:r>
          </w:p>
        </w:tc>
        <w:tc>
          <w:tcPr>
            <w:tcW w:w="1250" w:type="pct"/>
            <w:tcBorders>
              <w:top w:val="nil"/>
              <w:left w:val="nil"/>
              <w:bottom w:val="single" w:sz="4" w:space="0" w:color="304F92"/>
              <w:right w:val="nil"/>
            </w:tcBorders>
            <w:shd w:val="clear" w:color="auto" w:fill="0B5294"/>
            <w:hideMark/>
          </w:tcPr>
          <w:p w:rsidR="00D65587" w:rsidRPr="00C501A1" w:rsidRDefault="00D65587" w:rsidP="002A0344">
            <w:pPr>
              <w:pStyle w:val="TableHeadingLeft-White"/>
              <w:spacing w:line="276" w:lineRule="auto"/>
              <w:rPr>
                <w:rFonts w:cs="Arial"/>
                <w:b w:val="0"/>
              </w:rPr>
            </w:pPr>
            <w:r w:rsidRPr="00C501A1">
              <w:rPr>
                <w:rFonts w:cs="Arial"/>
                <w:b w:val="0"/>
              </w:rPr>
              <w:t>Approval Date</w:t>
            </w:r>
          </w:p>
        </w:tc>
        <w:tc>
          <w:tcPr>
            <w:tcW w:w="1250" w:type="pct"/>
            <w:tcBorders>
              <w:top w:val="nil"/>
              <w:left w:val="nil"/>
              <w:bottom w:val="single" w:sz="4" w:space="0" w:color="304F92"/>
              <w:right w:val="nil"/>
            </w:tcBorders>
            <w:shd w:val="clear" w:color="auto" w:fill="0B5294"/>
            <w:hideMark/>
          </w:tcPr>
          <w:p w:rsidR="00D65587" w:rsidRPr="00C501A1" w:rsidRDefault="00D65587" w:rsidP="002A0344">
            <w:pPr>
              <w:pStyle w:val="TableHeadingLeft-White"/>
              <w:spacing w:line="276" w:lineRule="auto"/>
              <w:rPr>
                <w:rFonts w:cs="Arial"/>
                <w:b w:val="0"/>
              </w:rPr>
            </w:pPr>
            <w:r w:rsidRPr="00C501A1">
              <w:rPr>
                <w:rFonts w:cs="Arial"/>
                <w:b w:val="0"/>
              </w:rPr>
              <w:t>Approver</w:t>
            </w:r>
          </w:p>
        </w:tc>
      </w:tr>
      <w:tr w:rsidR="00D65587" w:rsidRPr="006322C0" w:rsidTr="002A0344">
        <w:trPr>
          <w:trHeight w:val="719"/>
        </w:trPr>
        <w:tc>
          <w:tcPr>
            <w:tcW w:w="1250" w:type="pct"/>
            <w:tcBorders>
              <w:top w:val="single" w:sz="4" w:space="0" w:color="304F92"/>
              <w:left w:val="nil"/>
              <w:bottom w:val="single" w:sz="4" w:space="0" w:color="304F92"/>
              <w:right w:val="nil"/>
            </w:tcBorders>
            <w:hideMark/>
          </w:tcPr>
          <w:p w:rsidR="00D65587" w:rsidRPr="006322C0" w:rsidRDefault="00D65587" w:rsidP="002A0344">
            <w:pPr>
              <w:pStyle w:val="TableTextLeft"/>
              <w:spacing w:line="276" w:lineRule="auto"/>
              <w:rPr>
                <w:rFonts w:cs="Arial"/>
                <w:color w:val="404040"/>
                <w:sz w:val="21"/>
                <w:szCs w:val="21"/>
                <w:highlight w:val="yellow"/>
              </w:rPr>
            </w:pPr>
            <w:r w:rsidRPr="006322C0">
              <w:rPr>
                <w:rFonts w:cs="Arial"/>
                <w:color w:val="404040"/>
                <w:sz w:val="21"/>
                <w:szCs w:val="21"/>
                <w:highlight w:val="yellow"/>
              </w:rPr>
              <w:t>[</w:t>
            </w:r>
            <w:r w:rsidR="00A43D27" w:rsidRPr="006322C0">
              <w:rPr>
                <w:rFonts w:cs="Arial"/>
                <w:color w:val="404040"/>
                <w:sz w:val="21"/>
                <w:szCs w:val="21"/>
                <w:highlight w:val="yellow"/>
              </w:rPr>
              <w:t>position eg. Secretariat</w:t>
            </w:r>
            <w:r w:rsidRPr="006322C0">
              <w:rPr>
                <w:rFonts w:cs="Arial"/>
                <w:color w:val="404040"/>
                <w:sz w:val="21"/>
                <w:szCs w:val="21"/>
                <w:highlight w:val="yellow"/>
              </w:rPr>
              <w:t>]</w:t>
            </w:r>
          </w:p>
        </w:tc>
        <w:tc>
          <w:tcPr>
            <w:tcW w:w="1250" w:type="pct"/>
            <w:tcBorders>
              <w:top w:val="single" w:sz="4" w:space="0" w:color="304F92"/>
              <w:left w:val="nil"/>
              <w:bottom w:val="single" w:sz="4" w:space="0" w:color="304F92"/>
              <w:right w:val="nil"/>
            </w:tcBorders>
            <w:hideMark/>
          </w:tcPr>
          <w:p w:rsidR="00D65587" w:rsidRPr="006322C0" w:rsidRDefault="00D65587" w:rsidP="002A0344">
            <w:pPr>
              <w:pStyle w:val="TableTextLeft"/>
              <w:spacing w:line="276" w:lineRule="auto"/>
              <w:rPr>
                <w:rFonts w:cs="Arial"/>
                <w:color w:val="404040"/>
                <w:sz w:val="21"/>
                <w:szCs w:val="21"/>
                <w:highlight w:val="yellow"/>
              </w:rPr>
            </w:pPr>
            <w:r w:rsidRPr="006322C0">
              <w:rPr>
                <w:rFonts w:cs="Arial"/>
                <w:color w:val="404040"/>
                <w:sz w:val="21"/>
                <w:szCs w:val="21"/>
                <w:highlight w:val="yellow"/>
              </w:rPr>
              <w:t>[email and/or phone]</w:t>
            </w:r>
          </w:p>
        </w:tc>
        <w:tc>
          <w:tcPr>
            <w:tcW w:w="1250" w:type="pct"/>
            <w:tcBorders>
              <w:top w:val="single" w:sz="4" w:space="0" w:color="304F92"/>
              <w:left w:val="nil"/>
              <w:bottom w:val="single" w:sz="4" w:space="0" w:color="304F92"/>
              <w:right w:val="nil"/>
            </w:tcBorders>
            <w:hideMark/>
          </w:tcPr>
          <w:p w:rsidR="00D65587" w:rsidRPr="006322C0" w:rsidRDefault="00D65587" w:rsidP="002A0344">
            <w:pPr>
              <w:pStyle w:val="TableTextLeft"/>
              <w:spacing w:line="276" w:lineRule="auto"/>
              <w:rPr>
                <w:rFonts w:cs="Arial"/>
                <w:color w:val="404040"/>
                <w:sz w:val="21"/>
                <w:szCs w:val="21"/>
                <w:highlight w:val="yellow"/>
              </w:rPr>
            </w:pPr>
            <w:r w:rsidRPr="006322C0">
              <w:rPr>
                <w:rFonts w:cs="Arial"/>
                <w:color w:val="404040"/>
                <w:sz w:val="21"/>
                <w:szCs w:val="21"/>
                <w:highlight w:val="yellow"/>
              </w:rPr>
              <w:t>[date]</w:t>
            </w:r>
          </w:p>
        </w:tc>
        <w:tc>
          <w:tcPr>
            <w:tcW w:w="1250" w:type="pct"/>
            <w:tcBorders>
              <w:top w:val="single" w:sz="4" w:space="0" w:color="304F92"/>
              <w:left w:val="nil"/>
              <w:bottom w:val="single" w:sz="4" w:space="0" w:color="304F92"/>
              <w:right w:val="nil"/>
            </w:tcBorders>
            <w:hideMark/>
          </w:tcPr>
          <w:p w:rsidR="00D65587" w:rsidRPr="006322C0" w:rsidRDefault="00D65587" w:rsidP="002A0344">
            <w:pPr>
              <w:pStyle w:val="TableTextLeft"/>
              <w:spacing w:line="276" w:lineRule="auto"/>
              <w:rPr>
                <w:rFonts w:cs="Arial"/>
                <w:color w:val="404040"/>
                <w:sz w:val="21"/>
                <w:szCs w:val="21"/>
                <w:highlight w:val="yellow"/>
              </w:rPr>
            </w:pPr>
            <w:r w:rsidRPr="006322C0">
              <w:rPr>
                <w:rFonts w:cs="Arial"/>
                <w:color w:val="404040"/>
                <w:sz w:val="21"/>
                <w:szCs w:val="21"/>
                <w:highlight w:val="yellow"/>
              </w:rPr>
              <w:t>[position</w:t>
            </w:r>
            <w:r w:rsidR="00A43D27" w:rsidRPr="006322C0">
              <w:rPr>
                <w:rFonts w:cs="Arial"/>
                <w:color w:val="404040"/>
                <w:sz w:val="21"/>
                <w:szCs w:val="21"/>
                <w:highlight w:val="yellow"/>
              </w:rPr>
              <w:t xml:space="preserve"> eg. Chair</w:t>
            </w:r>
            <w:r w:rsidRPr="006322C0">
              <w:rPr>
                <w:rFonts w:cs="Arial"/>
                <w:color w:val="404040"/>
                <w:sz w:val="21"/>
                <w:szCs w:val="21"/>
                <w:highlight w:val="yellow"/>
              </w:rPr>
              <w:t>]</w:t>
            </w:r>
          </w:p>
        </w:tc>
      </w:tr>
    </w:tbl>
    <w:p w:rsidR="00D65587" w:rsidRPr="006322C0" w:rsidRDefault="00D65587" w:rsidP="00D65587">
      <w:pPr>
        <w:pStyle w:val="Heading1"/>
        <w:rPr>
          <w:rFonts w:cs="Arial"/>
        </w:rPr>
      </w:pPr>
    </w:p>
    <w:p w:rsidR="00D65587" w:rsidRPr="006322C0" w:rsidRDefault="00D65587" w:rsidP="00D65587">
      <w:pPr>
        <w:pStyle w:val="Heading1"/>
        <w:rPr>
          <w:rFonts w:cs="Arial"/>
          <w:color w:val="0094B4"/>
        </w:rPr>
      </w:pPr>
      <w:r w:rsidRPr="006322C0">
        <w:rPr>
          <w:rFonts w:cs="Arial"/>
          <w:color w:val="0094B4"/>
        </w:rPr>
        <w:t>Version control</w:t>
      </w:r>
    </w:p>
    <w:p w:rsidR="00D65587" w:rsidRPr="006322C0" w:rsidRDefault="006322C0" w:rsidP="00D65587">
      <w:pPr>
        <w:pStyle w:val="BodyText"/>
        <w:rPr>
          <w:rFonts w:cs="Arial"/>
          <w:noProof/>
          <w:highlight w:val="yellow"/>
        </w:rPr>
      </w:pPr>
      <w:r w:rsidRPr="006322C0">
        <w:rPr>
          <w:rFonts w:cs="Arial"/>
          <w:noProof/>
          <w:highlight w:val="yellow"/>
        </w:rPr>
        <w:t>[</w:t>
      </w:r>
      <w:r w:rsidR="00D65587" w:rsidRPr="006322C0">
        <w:rPr>
          <w:rFonts w:cs="Arial"/>
          <w:noProof/>
          <w:highlight w:val="yellow"/>
        </w:rPr>
        <w:t>Insert details of any changes made to this document.  Date to be written in full</w:t>
      </w:r>
      <w:r w:rsidRPr="006322C0">
        <w:rPr>
          <w:rFonts w:cs="Arial"/>
          <w:noProof/>
          <w:highlight w:val="yellow"/>
        </w:rPr>
        <w:t>]</w:t>
      </w:r>
      <w:r w:rsidR="00D65587" w:rsidRPr="006322C0">
        <w:rPr>
          <w:rFonts w:cs="Arial"/>
          <w:noProof/>
          <w:highlight w:val="yellow"/>
        </w:rPr>
        <w:t>.</w:t>
      </w:r>
    </w:p>
    <w:tbl>
      <w:tblPr>
        <w:tblW w:w="4900" w:type="pct"/>
        <w:tblInd w:w="108" w:type="dxa"/>
        <w:tblBorders>
          <w:bottom w:val="single" w:sz="4" w:space="0" w:color="304F92"/>
          <w:insideH w:val="single" w:sz="4" w:space="0" w:color="304F92"/>
        </w:tblBorders>
        <w:tblLook w:val="01E0" w:firstRow="1" w:lastRow="1" w:firstColumn="1" w:lastColumn="1" w:noHBand="0" w:noVBand="0"/>
      </w:tblPr>
      <w:tblGrid>
        <w:gridCol w:w="1285"/>
        <w:gridCol w:w="2143"/>
        <w:gridCol w:w="6786"/>
      </w:tblGrid>
      <w:tr w:rsidR="00D65587" w:rsidRPr="006322C0" w:rsidTr="002A0344">
        <w:trPr>
          <w:cantSplit/>
          <w:tblHeader/>
        </w:trPr>
        <w:tc>
          <w:tcPr>
            <w:tcW w:w="629" w:type="pct"/>
            <w:shd w:val="clear" w:color="auto" w:fill="0B5294"/>
          </w:tcPr>
          <w:p w:rsidR="00D65587" w:rsidRPr="006322C0" w:rsidRDefault="00D65587" w:rsidP="002A0344">
            <w:pPr>
              <w:pStyle w:val="TableHeadingLeft-White"/>
              <w:rPr>
                <w:rFonts w:cs="Arial"/>
                <w:b w:val="0"/>
              </w:rPr>
            </w:pPr>
            <w:r w:rsidRPr="006322C0">
              <w:rPr>
                <w:rFonts w:cs="Arial"/>
                <w:b w:val="0"/>
              </w:rPr>
              <w:t>Version</w:t>
            </w:r>
          </w:p>
        </w:tc>
        <w:tc>
          <w:tcPr>
            <w:tcW w:w="1049" w:type="pct"/>
            <w:shd w:val="clear" w:color="auto" w:fill="0B5294"/>
          </w:tcPr>
          <w:p w:rsidR="00D65587" w:rsidRPr="006322C0" w:rsidRDefault="00D65587" w:rsidP="002A0344">
            <w:pPr>
              <w:pStyle w:val="TableHeadingLeft-White"/>
              <w:rPr>
                <w:rFonts w:cs="Arial"/>
                <w:b w:val="0"/>
              </w:rPr>
            </w:pPr>
            <w:r w:rsidRPr="006322C0">
              <w:rPr>
                <w:rFonts w:cs="Arial"/>
                <w:b w:val="0"/>
              </w:rPr>
              <w:t>Date</w:t>
            </w:r>
          </w:p>
        </w:tc>
        <w:tc>
          <w:tcPr>
            <w:tcW w:w="3322" w:type="pct"/>
            <w:shd w:val="clear" w:color="auto" w:fill="0B5294"/>
          </w:tcPr>
          <w:p w:rsidR="00D65587" w:rsidRPr="006322C0" w:rsidRDefault="00D65587" w:rsidP="002A0344">
            <w:pPr>
              <w:pStyle w:val="TableHeadingLeft-White"/>
              <w:rPr>
                <w:rFonts w:cs="Arial"/>
                <w:b w:val="0"/>
              </w:rPr>
            </w:pPr>
            <w:r w:rsidRPr="006322C0">
              <w:rPr>
                <w:rFonts w:cs="Arial"/>
                <w:b w:val="0"/>
              </w:rPr>
              <w:t>Comments</w:t>
            </w:r>
          </w:p>
        </w:tc>
      </w:tr>
      <w:tr w:rsidR="00D65587" w:rsidRPr="006322C0" w:rsidTr="002A0344">
        <w:tc>
          <w:tcPr>
            <w:tcW w:w="629" w:type="pct"/>
            <w:shd w:val="clear" w:color="auto" w:fill="auto"/>
          </w:tcPr>
          <w:p w:rsidR="00D65587" w:rsidRPr="006322C0" w:rsidRDefault="00D65587" w:rsidP="002A0344">
            <w:pPr>
              <w:pStyle w:val="TableTextLeft"/>
              <w:rPr>
                <w:rFonts w:cs="Arial"/>
                <w:sz w:val="21"/>
                <w:szCs w:val="21"/>
              </w:rPr>
            </w:pPr>
          </w:p>
        </w:tc>
        <w:tc>
          <w:tcPr>
            <w:tcW w:w="1049" w:type="pct"/>
            <w:shd w:val="clear" w:color="auto" w:fill="auto"/>
          </w:tcPr>
          <w:p w:rsidR="00D65587" w:rsidRPr="006322C0" w:rsidRDefault="00D65587" w:rsidP="002A0344">
            <w:pPr>
              <w:pStyle w:val="TableTextLeft"/>
              <w:rPr>
                <w:rFonts w:cs="Arial"/>
                <w:sz w:val="21"/>
                <w:szCs w:val="21"/>
              </w:rPr>
            </w:pPr>
          </w:p>
        </w:tc>
        <w:tc>
          <w:tcPr>
            <w:tcW w:w="3322" w:type="pct"/>
            <w:shd w:val="clear" w:color="auto" w:fill="auto"/>
          </w:tcPr>
          <w:p w:rsidR="00D65587" w:rsidRPr="006322C0" w:rsidRDefault="006322C0" w:rsidP="002A0344">
            <w:pPr>
              <w:pStyle w:val="BodyText"/>
              <w:rPr>
                <w:rFonts w:cs="Arial"/>
              </w:rPr>
            </w:pPr>
            <w:r w:rsidRPr="006322C0">
              <w:rPr>
                <w:rFonts w:cs="Arial"/>
                <w:highlight w:val="yellow"/>
              </w:rPr>
              <w:t>[</w:t>
            </w:r>
            <w:r w:rsidR="00D65587" w:rsidRPr="006322C0">
              <w:rPr>
                <w:rFonts w:cs="Arial"/>
                <w:highlight w:val="yellow"/>
              </w:rPr>
              <w:t>Insert a short explanation of the changes made to the document from the previous version. This summary should assist readers to quickly identify the changes made in each version and implement them if necessary</w:t>
            </w:r>
            <w:r w:rsidRPr="006322C0">
              <w:rPr>
                <w:rFonts w:cs="Arial"/>
                <w:highlight w:val="yellow"/>
              </w:rPr>
              <w:t>]</w:t>
            </w:r>
            <w:r w:rsidR="00D65587" w:rsidRPr="006322C0">
              <w:rPr>
                <w:rFonts w:cs="Arial"/>
                <w:highlight w:val="yellow"/>
              </w:rPr>
              <w:t>.</w:t>
            </w:r>
          </w:p>
        </w:tc>
      </w:tr>
      <w:tr w:rsidR="00D65587" w:rsidRPr="00C501A1" w:rsidTr="002A0344">
        <w:tc>
          <w:tcPr>
            <w:tcW w:w="629" w:type="pct"/>
            <w:shd w:val="clear" w:color="auto" w:fill="auto"/>
          </w:tcPr>
          <w:p w:rsidR="00D65587" w:rsidRPr="00C501A1" w:rsidRDefault="00D65587" w:rsidP="002A0344">
            <w:pPr>
              <w:pStyle w:val="TableTextLeft"/>
              <w:rPr>
                <w:rFonts w:cs="Arial"/>
                <w:sz w:val="21"/>
                <w:szCs w:val="21"/>
              </w:rPr>
            </w:pPr>
          </w:p>
        </w:tc>
        <w:tc>
          <w:tcPr>
            <w:tcW w:w="1049" w:type="pct"/>
            <w:shd w:val="clear" w:color="auto" w:fill="auto"/>
          </w:tcPr>
          <w:p w:rsidR="00D65587" w:rsidRPr="00C501A1" w:rsidRDefault="00D65587" w:rsidP="002A0344">
            <w:pPr>
              <w:pStyle w:val="TableTextLeft"/>
              <w:rPr>
                <w:rFonts w:cs="Arial"/>
                <w:sz w:val="21"/>
                <w:szCs w:val="21"/>
              </w:rPr>
            </w:pPr>
          </w:p>
        </w:tc>
        <w:tc>
          <w:tcPr>
            <w:tcW w:w="3322" w:type="pct"/>
            <w:shd w:val="clear" w:color="auto" w:fill="auto"/>
          </w:tcPr>
          <w:p w:rsidR="00D65587" w:rsidRPr="00C501A1" w:rsidRDefault="00D65587" w:rsidP="002A0344">
            <w:pPr>
              <w:pStyle w:val="TableTextLeft"/>
              <w:rPr>
                <w:rFonts w:cs="Arial"/>
                <w:sz w:val="21"/>
                <w:szCs w:val="21"/>
              </w:rPr>
            </w:pPr>
          </w:p>
        </w:tc>
      </w:tr>
    </w:tbl>
    <w:p w:rsidR="00D65587" w:rsidRPr="00C501A1" w:rsidRDefault="00D65587" w:rsidP="00D65587">
      <w:pPr>
        <w:pStyle w:val="BodyText2Column"/>
        <w:rPr>
          <w:rFonts w:ascii="Arial" w:hAnsi="Arial" w:cs="Arial"/>
        </w:rPr>
      </w:pPr>
    </w:p>
    <w:p w:rsidR="006D5E0F" w:rsidRPr="00C501A1" w:rsidRDefault="006D5E0F" w:rsidP="006D5E0F">
      <w:pPr>
        <w:pStyle w:val="BodyText"/>
        <w:rPr>
          <w:rFonts w:cs="Arial"/>
          <w:i/>
        </w:rPr>
      </w:pPr>
    </w:p>
    <w:p w:rsidR="006D5E0F" w:rsidRPr="00C501A1" w:rsidRDefault="006D5E0F">
      <w:pPr>
        <w:rPr>
          <w:rFonts w:ascii="Arial" w:hAnsi="Arial" w:cs="Arial"/>
          <w:b/>
          <w:color w:val="4F6228"/>
          <w:sz w:val="36"/>
        </w:rPr>
      </w:pPr>
    </w:p>
    <w:sectPr w:rsidR="006D5E0F" w:rsidRPr="00C501A1" w:rsidSect="0086773E">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3F0" w:rsidRDefault="009873F0" w:rsidP="006D5E0F">
      <w:pPr>
        <w:spacing w:after="0" w:line="240" w:lineRule="auto"/>
      </w:pPr>
      <w:r>
        <w:separator/>
      </w:r>
    </w:p>
  </w:endnote>
  <w:endnote w:type="continuationSeparator" w:id="0">
    <w:p w:rsidR="009873F0" w:rsidRDefault="009873F0" w:rsidP="006D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etaOT-Bold">
    <w:altName w:val="Arial Black"/>
    <w:panose1 w:val="00000000000000000000"/>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OT-Normal">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ra Sans SemiBold">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3CC" w:rsidRDefault="00081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1F2A" w:rsidRPr="006045B9" w:rsidRDefault="00ED1F2A">
    <w:pPr>
      <w:pStyle w:val="Footer"/>
      <w:rPr>
        <w:rFonts w:ascii="Arial" w:hAnsi="Arial" w:cs="Arial"/>
        <w:sz w:val="20"/>
        <w:szCs w:val="20"/>
      </w:rPr>
    </w:pPr>
    <w:r w:rsidRPr="006045B9">
      <w:rPr>
        <w:rFonts w:ascii="Arial" w:hAnsi="Arial" w:cs="Arial"/>
        <w:sz w:val="20"/>
        <w:szCs w:val="20"/>
      </w:rPr>
      <w:t>[Insert name QAC] – Privacy Policy</w:t>
    </w:r>
    <w:r w:rsidR="006A28A1">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3CC" w:rsidRDefault="0008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3F0" w:rsidRDefault="009873F0" w:rsidP="006D5E0F">
      <w:pPr>
        <w:spacing w:after="0" w:line="240" w:lineRule="auto"/>
      </w:pPr>
      <w:r>
        <w:separator/>
      </w:r>
    </w:p>
  </w:footnote>
  <w:footnote w:type="continuationSeparator" w:id="0">
    <w:p w:rsidR="009873F0" w:rsidRDefault="009873F0" w:rsidP="006D5E0F">
      <w:pPr>
        <w:spacing w:after="0" w:line="240" w:lineRule="auto"/>
      </w:pPr>
      <w:r>
        <w:continuationSeparator/>
      </w:r>
    </w:p>
  </w:footnote>
  <w:footnote w:id="1">
    <w:p w:rsidR="004028DF" w:rsidRDefault="004028DF">
      <w:pPr>
        <w:pStyle w:val="FootnoteText"/>
      </w:pPr>
      <w:r>
        <w:rPr>
          <w:rStyle w:val="FootnoteReference"/>
        </w:rPr>
        <w:footnoteRef/>
      </w:r>
      <w:r>
        <w:t xml:space="preserve"> </w:t>
      </w:r>
      <w:r w:rsidRPr="0086773E">
        <w:rPr>
          <w:rFonts w:cs="Arial"/>
        </w:rPr>
        <w:t>The Committee was established pursuant to s.82 of the HHB Act.</w:t>
      </w:r>
    </w:p>
  </w:footnote>
  <w:footnote w:id="2">
    <w:p w:rsidR="008B330D" w:rsidRDefault="008B330D">
      <w:pPr>
        <w:pStyle w:val="FootnoteText"/>
      </w:pPr>
      <w:r>
        <w:rPr>
          <w:rStyle w:val="FootnoteReference"/>
        </w:rPr>
        <w:footnoteRef/>
      </w:r>
      <w:r>
        <w:t xml:space="preserve"> Note the confidentiality obligations apply to former members; see section 84(1) of the HHB Act.</w:t>
      </w:r>
    </w:p>
  </w:footnote>
  <w:footnote w:id="3">
    <w:p w:rsidR="008B1993" w:rsidRDefault="008B1993">
      <w:pPr>
        <w:pStyle w:val="FootnoteText"/>
      </w:pPr>
      <w:r>
        <w:rPr>
          <w:rStyle w:val="FootnoteReference"/>
        </w:rPr>
        <w:footnoteRef/>
      </w:r>
      <w:r>
        <w:t xml:space="preserve"> Section 32(4) Hospital and Health Boards Regulation 2024</w:t>
      </w:r>
    </w:p>
  </w:footnote>
  <w:footnote w:id="4">
    <w:p w:rsidR="00794A8D" w:rsidRDefault="00794A8D">
      <w:pPr>
        <w:pStyle w:val="FootnoteText"/>
      </w:pPr>
      <w:r>
        <w:rPr>
          <w:rStyle w:val="FootnoteReference"/>
        </w:rPr>
        <w:footnoteRef/>
      </w:r>
      <w:r>
        <w:t xml:space="preserve"> </w:t>
      </w:r>
      <w:r w:rsidRPr="00494E83">
        <w:rPr>
          <w:rFonts w:cs="Arial"/>
        </w:rPr>
        <w:t xml:space="preserve">Public risk notifiable conduct is defined in Schedule 2 of the </w:t>
      </w:r>
      <w:r>
        <w:rPr>
          <w:rFonts w:cs="Arial"/>
        </w:rPr>
        <w:t xml:space="preserve">HHB </w:t>
      </w:r>
      <w:r w:rsidRPr="00494E83">
        <w:rPr>
          <w:rFonts w:cs="Arial"/>
        </w:rPr>
        <w:t>Act</w:t>
      </w:r>
    </w:p>
  </w:footnote>
  <w:footnote w:id="5">
    <w:p w:rsidR="00794A8D" w:rsidRDefault="00794A8D">
      <w:pPr>
        <w:pStyle w:val="FootnoteText"/>
      </w:pPr>
      <w:r>
        <w:rPr>
          <w:rStyle w:val="FootnoteReference"/>
        </w:rPr>
        <w:footnoteRef/>
      </w:r>
      <w:r>
        <w:t xml:space="preserve"> </w:t>
      </w:r>
      <w:r w:rsidRPr="00494E83">
        <w:rPr>
          <w:rFonts w:cs="Arial"/>
        </w:rPr>
        <w:t xml:space="preserve">Inspector is defined in Schedule 2 of the </w:t>
      </w:r>
      <w:r>
        <w:rPr>
          <w:rFonts w:cs="Arial"/>
        </w:rPr>
        <w:t xml:space="preserve">HHB </w:t>
      </w:r>
      <w:r w:rsidRPr="00494E83">
        <w:rPr>
          <w:rFonts w:cs="Arial"/>
        </w:rPr>
        <w:t>Act</w:t>
      </w:r>
    </w:p>
  </w:footnote>
  <w:footnote w:id="6">
    <w:p w:rsidR="006A13E2" w:rsidRDefault="006A13E2">
      <w:pPr>
        <w:pStyle w:val="FootnoteText"/>
      </w:pPr>
      <w:r>
        <w:rPr>
          <w:rStyle w:val="FootnoteReference"/>
        </w:rPr>
        <w:footnoteRef/>
      </w:r>
      <w:r>
        <w:t xml:space="preserve"> See section 83(3) of the Act</w:t>
      </w:r>
    </w:p>
  </w:footnote>
  <w:footnote w:id="7">
    <w:p w:rsidR="002231A7" w:rsidRDefault="002231A7" w:rsidP="002231A7">
      <w:pPr>
        <w:pStyle w:val="FootnoteText"/>
      </w:pPr>
      <w:r>
        <w:rPr>
          <w:rStyle w:val="FootnoteReference"/>
        </w:rPr>
        <w:footnoteRef/>
      </w:r>
      <w:r>
        <w:t xml:space="preserve"> Required to ensure compliance with the Department’s Legislative Compliance Management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3CC" w:rsidRDefault="00081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1A1" w:rsidRDefault="000813CC" w:rsidP="00C501A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501A1">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6.05pt;margin-top:47.25pt;width:429.35pt;height:91.5pt;z-index:4;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" filled="f" stroked="f">
          <v:textbox>
            <w:txbxContent>
              <w:p w:rsidR="00C501A1" w:rsidRPr="0082074C" w:rsidRDefault="00C501A1" w:rsidP="00C501A1">
                <w:pPr>
                  <w:pStyle w:val="HeaderTitle"/>
                  <w:spacing w:before="0"/>
                </w:pPr>
                <w:r>
                  <w:t>Privacy Policy</w:t>
                </w:r>
              </w:p>
              <w:p w:rsidR="00C501A1" w:rsidRDefault="00C501A1" w:rsidP="00C501A1">
                <w:pPr>
                  <w:pStyle w:val="HeaderSubtitle"/>
                </w:pPr>
                <w:r>
                  <w:t xml:space="preserve">[Insert name] Quality Assurance Committee </w:t>
                </w:r>
              </w:p>
              <w:p w:rsidR="00C501A1" w:rsidRPr="008054C3" w:rsidRDefault="00C501A1" w:rsidP="00C501A1">
                <w:pPr>
                  <w:pStyle w:val="BodyText"/>
                  <w:rPr>
                    <w:b/>
                  </w:rPr>
                </w:pPr>
              </w:p>
            </w:txbxContent>
          </v:textbox>
          <w10:wrap type="square" anchory="page"/>
        </v:shape>
      </w:pict>
    </w:r>
    <w:r w:rsidR="00C501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5pt;margin-top:0;width:596.8pt;height:138.75pt;z-index:-3;visibility:visible;mso-position-vertical-relative:page" wrapcoords="0 0 0 24859 21600 24724 21553 0 0 0">
          <v:imagedata r:id="rId1" o:title="QH - A4 Fact Sheet - 297x210 - 3mm Bleed_"/>
          <w10:wrap type="tight" anchory="page"/>
        </v:shape>
      </w:pict>
    </w:r>
    <w:r w:rsidR="00C501A1">
      <w:rPr>
        <w:noProof/>
      </w:rPr>
      <w:pict>
        <v:shape id="_x0000_s1026" type="#_x0000_t75" style="position:absolute;left:0;text-align:left;margin-left:-1.15pt;margin-top:0;width:596.8pt;height:138.75pt;z-index:-4;visibility:visible;mso-position-vertical-relative:page" wrapcoords="0 0 0 24859 21600 24724 21553 0 0 0">
          <v:imagedata r:id="rId1" o:title="QH - A4 Fact Sheet - 297x210 - 3mm Bleed_"/>
          <w10:wrap type="tight" anchory="page"/>
        </v:shape>
      </w:pict>
    </w:r>
    <w:r w:rsidR="00C501A1">
      <w:rPr>
        <w:noProof/>
      </w:rPr>
      <w:pict>
        <v:shape id="Picture 13" o:spid="_x0000_s1025" type="#_x0000_t75" style="position:absolute;left:0;text-align:left;margin-left:-1.15pt;margin-top:0;width:596.8pt;height:138.75pt;z-index:-5;visibility:visible;mso-position-vertical-relative:page" wrapcoords="0 0 0 24859 21600 24724 21553 0 0 0">
          <v:imagedata r:id="rId1" o:title="QH - A4 Fact Sheet - 297x210 - 3mm Bleed_"/>
          <w10:wrap type="tight"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3CC" w:rsidRDefault="00081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4F1"/>
    <w:multiLevelType w:val="hybridMultilevel"/>
    <w:tmpl w:val="171E29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CD510F"/>
    <w:multiLevelType w:val="hybridMultilevel"/>
    <w:tmpl w:val="6BCE564A"/>
    <w:lvl w:ilvl="0" w:tplc="A9B4C9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1122DD"/>
    <w:multiLevelType w:val="hybridMultilevel"/>
    <w:tmpl w:val="7B0AB386"/>
    <w:lvl w:ilvl="0" w:tplc="C60EB6B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A2AFE"/>
    <w:multiLevelType w:val="hybridMultilevel"/>
    <w:tmpl w:val="E29ACD2A"/>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A5A48F3"/>
    <w:multiLevelType w:val="hybridMultilevel"/>
    <w:tmpl w:val="A19E9E7A"/>
    <w:lvl w:ilvl="0" w:tplc="A97A263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E7E3165"/>
    <w:multiLevelType w:val="hybridMultilevel"/>
    <w:tmpl w:val="7304F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A5268"/>
    <w:multiLevelType w:val="hybridMultilevel"/>
    <w:tmpl w:val="3BB4B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64602"/>
    <w:multiLevelType w:val="hybridMultilevel"/>
    <w:tmpl w:val="FF3C3D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4DA0A03"/>
    <w:multiLevelType w:val="multilevel"/>
    <w:tmpl w:val="7A6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F4B34"/>
    <w:multiLevelType w:val="hybridMultilevel"/>
    <w:tmpl w:val="2AD45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FF3139"/>
    <w:multiLevelType w:val="hybridMultilevel"/>
    <w:tmpl w:val="142AE68E"/>
    <w:lvl w:ilvl="0" w:tplc="EDE653D8">
      <w:start w:val="1"/>
      <w:numFmt w:val="lowerLetter"/>
      <w:lvlText w:val="(%1)"/>
      <w:lvlJc w:val="left"/>
      <w:pPr>
        <w:ind w:left="1440" w:hanging="360"/>
      </w:pPr>
      <w:rPr>
        <w:rFonts w:ascii="TimesNewRoman" w:hAnsi="TimesNewRoman" w:cs="TimesNew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2AB0A15"/>
    <w:multiLevelType w:val="multilevel"/>
    <w:tmpl w:val="E1DEAE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4EA2775"/>
    <w:multiLevelType w:val="multilevel"/>
    <w:tmpl w:val="4844BD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D516CA"/>
    <w:multiLevelType w:val="hybridMultilevel"/>
    <w:tmpl w:val="8AF2C840"/>
    <w:lvl w:ilvl="0" w:tplc="FFFFFFFF">
      <w:start w:val="1"/>
      <w:numFmt w:val="bullet"/>
      <w:lvlText w:val=""/>
      <w:lvlJc w:val="left"/>
      <w:pPr>
        <w:ind w:left="720" w:hanging="360"/>
      </w:pPr>
      <w:rPr>
        <w:rFonts w:ascii="Symbol" w:hAnsi="Symbol" w:hint="default"/>
      </w:rPr>
    </w:lvl>
    <w:lvl w:ilvl="1" w:tplc="26085E14">
      <w:start w:val="30"/>
      <w:numFmt w:val="bullet"/>
      <w:lvlText w:val="-"/>
      <w:lvlJc w:val="left"/>
      <w:pPr>
        <w:ind w:left="1440" w:hanging="360"/>
      </w:pPr>
      <w:rPr>
        <w:rFonts w:ascii="Arial" w:eastAsia="MS Minngs"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D12B80"/>
    <w:multiLevelType w:val="hybridMultilevel"/>
    <w:tmpl w:val="2850C8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F7F4F3E"/>
    <w:multiLevelType w:val="hybridMultilevel"/>
    <w:tmpl w:val="67D00F6A"/>
    <w:lvl w:ilvl="0" w:tplc="D4F41264">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7D0B44"/>
    <w:multiLevelType w:val="hybridMultilevel"/>
    <w:tmpl w:val="DD686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D00225"/>
    <w:multiLevelType w:val="hybridMultilevel"/>
    <w:tmpl w:val="AE0EC290"/>
    <w:lvl w:ilvl="0" w:tplc="26085E14">
      <w:start w:val="30"/>
      <w:numFmt w:val="bullet"/>
      <w:lvlText w:val="-"/>
      <w:lvlJc w:val="left"/>
      <w:pPr>
        <w:ind w:left="1080" w:hanging="360"/>
      </w:pPr>
      <w:rPr>
        <w:rFonts w:ascii="Arial" w:eastAsia="MS Minng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27C4086"/>
    <w:multiLevelType w:val="hybridMultilevel"/>
    <w:tmpl w:val="3C285034"/>
    <w:lvl w:ilvl="0" w:tplc="26085E14">
      <w:start w:val="30"/>
      <w:numFmt w:val="bullet"/>
      <w:lvlText w:val="-"/>
      <w:lvlJc w:val="left"/>
      <w:pPr>
        <w:ind w:left="1080" w:hanging="360"/>
      </w:pPr>
      <w:rPr>
        <w:rFonts w:ascii="Arial" w:eastAsia="MS Minngs"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8B45ACD"/>
    <w:multiLevelType w:val="hybridMultilevel"/>
    <w:tmpl w:val="56CE9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1897279">
    <w:abstractNumId w:val="17"/>
  </w:num>
  <w:num w:numId="2" w16cid:durableId="17197151">
    <w:abstractNumId w:val="2"/>
  </w:num>
  <w:num w:numId="3" w16cid:durableId="1352340544">
    <w:abstractNumId w:val="4"/>
  </w:num>
  <w:num w:numId="4" w16cid:durableId="353265807">
    <w:abstractNumId w:val="10"/>
  </w:num>
  <w:num w:numId="5" w16cid:durableId="1668545">
    <w:abstractNumId w:val="0"/>
  </w:num>
  <w:num w:numId="6" w16cid:durableId="809174493">
    <w:abstractNumId w:val="11"/>
  </w:num>
  <w:num w:numId="7" w16cid:durableId="360514016">
    <w:abstractNumId w:val="8"/>
  </w:num>
  <w:num w:numId="8" w16cid:durableId="513804987">
    <w:abstractNumId w:val="14"/>
  </w:num>
  <w:num w:numId="9" w16cid:durableId="1645966884">
    <w:abstractNumId w:val="1"/>
  </w:num>
  <w:num w:numId="10" w16cid:durableId="371923366">
    <w:abstractNumId w:val="16"/>
  </w:num>
  <w:num w:numId="11" w16cid:durableId="795954426">
    <w:abstractNumId w:val="6"/>
  </w:num>
  <w:num w:numId="12" w16cid:durableId="1485928852">
    <w:abstractNumId w:val="18"/>
  </w:num>
  <w:num w:numId="13" w16cid:durableId="1929072682">
    <w:abstractNumId w:val="3"/>
  </w:num>
  <w:num w:numId="14" w16cid:durableId="722750453">
    <w:abstractNumId w:val="19"/>
  </w:num>
  <w:num w:numId="15" w16cid:durableId="1124956528">
    <w:abstractNumId w:val="12"/>
  </w:num>
  <w:num w:numId="16" w16cid:durableId="254486257">
    <w:abstractNumId w:val="7"/>
  </w:num>
  <w:num w:numId="17" w16cid:durableId="321588050">
    <w:abstractNumId w:val="13"/>
  </w:num>
  <w:num w:numId="18" w16cid:durableId="2091341514">
    <w:abstractNumId w:val="5"/>
  </w:num>
  <w:num w:numId="19" w16cid:durableId="1551649377">
    <w:abstractNumId w:val="9"/>
  </w:num>
  <w:num w:numId="20" w16cid:durableId="810172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E0F"/>
    <w:rsid w:val="000012E0"/>
    <w:rsid w:val="00030826"/>
    <w:rsid w:val="0004787D"/>
    <w:rsid w:val="00052863"/>
    <w:rsid w:val="0005798A"/>
    <w:rsid w:val="00057AED"/>
    <w:rsid w:val="00064F0E"/>
    <w:rsid w:val="000665E1"/>
    <w:rsid w:val="000813CC"/>
    <w:rsid w:val="00082722"/>
    <w:rsid w:val="00085371"/>
    <w:rsid w:val="000913FB"/>
    <w:rsid w:val="00091F1C"/>
    <w:rsid w:val="000938CC"/>
    <w:rsid w:val="000957C7"/>
    <w:rsid w:val="000C678B"/>
    <w:rsid w:val="000C754B"/>
    <w:rsid w:val="000D01F4"/>
    <w:rsid w:val="000D2FDC"/>
    <w:rsid w:val="000E3EB3"/>
    <w:rsid w:val="000F13F3"/>
    <w:rsid w:val="000F2669"/>
    <w:rsid w:val="000F4C47"/>
    <w:rsid w:val="000F6828"/>
    <w:rsid w:val="001118AF"/>
    <w:rsid w:val="00113AD3"/>
    <w:rsid w:val="001147B8"/>
    <w:rsid w:val="001156C2"/>
    <w:rsid w:val="00137701"/>
    <w:rsid w:val="00140162"/>
    <w:rsid w:val="0014050B"/>
    <w:rsid w:val="00153D6F"/>
    <w:rsid w:val="00174228"/>
    <w:rsid w:val="001752E8"/>
    <w:rsid w:val="00190C68"/>
    <w:rsid w:val="00196E04"/>
    <w:rsid w:val="001A0A73"/>
    <w:rsid w:val="001A211F"/>
    <w:rsid w:val="001B6D29"/>
    <w:rsid w:val="001D3F67"/>
    <w:rsid w:val="001E2CDA"/>
    <w:rsid w:val="00217D1A"/>
    <w:rsid w:val="00220FCE"/>
    <w:rsid w:val="002231A7"/>
    <w:rsid w:val="00223E79"/>
    <w:rsid w:val="00232361"/>
    <w:rsid w:val="002326B2"/>
    <w:rsid w:val="00235EE2"/>
    <w:rsid w:val="002571A3"/>
    <w:rsid w:val="0025735D"/>
    <w:rsid w:val="00262838"/>
    <w:rsid w:val="002673FA"/>
    <w:rsid w:val="00282B40"/>
    <w:rsid w:val="002858DC"/>
    <w:rsid w:val="0029520F"/>
    <w:rsid w:val="002A0344"/>
    <w:rsid w:val="002A1175"/>
    <w:rsid w:val="002A1F6D"/>
    <w:rsid w:val="002A440F"/>
    <w:rsid w:val="002A60F6"/>
    <w:rsid w:val="002B157B"/>
    <w:rsid w:val="002C7E41"/>
    <w:rsid w:val="002D4054"/>
    <w:rsid w:val="002E6718"/>
    <w:rsid w:val="002F32B1"/>
    <w:rsid w:val="0030161F"/>
    <w:rsid w:val="003438DB"/>
    <w:rsid w:val="003440DD"/>
    <w:rsid w:val="003576E2"/>
    <w:rsid w:val="00366F14"/>
    <w:rsid w:val="003A2DAF"/>
    <w:rsid w:val="003A4F6F"/>
    <w:rsid w:val="003A7765"/>
    <w:rsid w:val="003B4609"/>
    <w:rsid w:val="003C36C1"/>
    <w:rsid w:val="003C5168"/>
    <w:rsid w:val="003C5B60"/>
    <w:rsid w:val="003D42BC"/>
    <w:rsid w:val="003D7B47"/>
    <w:rsid w:val="003E658B"/>
    <w:rsid w:val="003F161C"/>
    <w:rsid w:val="003F1DE6"/>
    <w:rsid w:val="003F4BD7"/>
    <w:rsid w:val="004028DF"/>
    <w:rsid w:val="00434C3A"/>
    <w:rsid w:val="00442A5E"/>
    <w:rsid w:val="004568F4"/>
    <w:rsid w:val="0049535D"/>
    <w:rsid w:val="004A2805"/>
    <w:rsid w:val="004B479C"/>
    <w:rsid w:val="004C16F7"/>
    <w:rsid w:val="004C5F62"/>
    <w:rsid w:val="004E5204"/>
    <w:rsid w:val="004E578A"/>
    <w:rsid w:val="004F3890"/>
    <w:rsid w:val="00510CA4"/>
    <w:rsid w:val="00537A1F"/>
    <w:rsid w:val="00541630"/>
    <w:rsid w:val="00543AD5"/>
    <w:rsid w:val="00547AC5"/>
    <w:rsid w:val="00550FA4"/>
    <w:rsid w:val="00560A0A"/>
    <w:rsid w:val="00561464"/>
    <w:rsid w:val="00561C2D"/>
    <w:rsid w:val="00577F50"/>
    <w:rsid w:val="00581074"/>
    <w:rsid w:val="00594844"/>
    <w:rsid w:val="005959A7"/>
    <w:rsid w:val="005A4F31"/>
    <w:rsid w:val="005B03CF"/>
    <w:rsid w:val="005B108F"/>
    <w:rsid w:val="005C4315"/>
    <w:rsid w:val="006045B9"/>
    <w:rsid w:val="006112ED"/>
    <w:rsid w:val="006112FA"/>
    <w:rsid w:val="00611587"/>
    <w:rsid w:val="00612BCE"/>
    <w:rsid w:val="00621BB1"/>
    <w:rsid w:val="00627F05"/>
    <w:rsid w:val="006322C0"/>
    <w:rsid w:val="0063382B"/>
    <w:rsid w:val="00645037"/>
    <w:rsid w:val="00665240"/>
    <w:rsid w:val="00685CE2"/>
    <w:rsid w:val="00686256"/>
    <w:rsid w:val="00690778"/>
    <w:rsid w:val="006A09A9"/>
    <w:rsid w:val="006A13E2"/>
    <w:rsid w:val="006A28A1"/>
    <w:rsid w:val="006B38BE"/>
    <w:rsid w:val="006C1DD5"/>
    <w:rsid w:val="006D5E0F"/>
    <w:rsid w:val="006E3394"/>
    <w:rsid w:val="006F5EC5"/>
    <w:rsid w:val="0070493D"/>
    <w:rsid w:val="00705FC0"/>
    <w:rsid w:val="00715550"/>
    <w:rsid w:val="00735288"/>
    <w:rsid w:val="007378C1"/>
    <w:rsid w:val="00741939"/>
    <w:rsid w:val="007473B1"/>
    <w:rsid w:val="007546A1"/>
    <w:rsid w:val="007632A3"/>
    <w:rsid w:val="0076391F"/>
    <w:rsid w:val="007745DB"/>
    <w:rsid w:val="00782BBF"/>
    <w:rsid w:val="00786CB7"/>
    <w:rsid w:val="00794A8D"/>
    <w:rsid w:val="007A1CCF"/>
    <w:rsid w:val="007D1D72"/>
    <w:rsid w:val="007E130B"/>
    <w:rsid w:val="007E63B7"/>
    <w:rsid w:val="0082360A"/>
    <w:rsid w:val="00863D71"/>
    <w:rsid w:val="0086773E"/>
    <w:rsid w:val="00874EE3"/>
    <w:rsid w:val="008750BD"/>
    <w:rsid w:val="00881952"/>
    <w:rsid w:val="008B05D0"/>
    <w:rsid w:val="008B1993"/>
    <w:rsid w:val="008B330D"/>
    <w:rsid w:val="008B7C40"/>
    <w:rsid w:val="008C41A6"/>
    <w:rsid w:val="008D23A0"/>
    <w:rsid w:val="008F4704"/>
    <w:rsid w:val="00902A15"/>
    <w:rsid w:val="00903DDF"/>
    <w:rsid w:val="00921941"/>
    <w:rsid w:val="009261A9"/>
    <w:rsid w:val="00936FA3"/>
    <w:rsid w:val="009465EE"/>
    <w:rsid w:val="0095138A"/>
    <w:rsid w:val="0096394E"/>
    <w:rsid w:val="00972880"/>
    <w:rsid w:val="009873F0"/>
    <w:rsid w:val="009A7C0B"/>
    <w:rsid w:val="009C7354"/>
    <w:rsid w:val="009D669C"/>
    <w:rsid w:val="009E6476"/>
    <w:rsid w:val="009F7D97"/>
    <w:rsid w:val="00A006A8"/>
    <w:rsid w:val="00A00BBB"/>
    <w:rsid w:val="00A2557E"/>
    <w:rsid w:val="00A3406A"/>
    <w:rsid w:val="00A37713"/>
    <w:rsid w:val="00A43859"/>
    <w:rsid w:val="00A43D27"/>
    <w:rsid w:val="00A53AD0"/>
    <w:rsid w:val="00A73B43"/>
    <w:rsid w:val="00A74427"/>
    <w:rsid w:val="00A769F8"/>
    <w:rsid w:val="00A83436"/>
    <w:rsid w:val="00A92D73"/>
    <w:rsid w:val="00A94491"/>
    <w:rsid w:val="00A94ED5"/>
    <w:rsid w:val="00A9652A"/>
    <w:rsid w:val="00AA59CC"/>
    <w:rsid w:val="00AC0779"/>
    <w:rsid w:val="00AC78EE"/>
    <w:rsid w:val="00AD7AF0"/>
    <w:rsid w:val="00AF390D"/>
    <w:rsid w:val="00AF49F6"/>
    <w:rsid w:val="00AF5E4D"/>
    <w:rsid w:val="00B14E2B"/>
    <w:rsid w:val="00B60E57"/>
    <w:rsid w:val="00B6456F"/>
    <w:rsid w:val="00B64AD5"/>
    <w:rsid w:val="00B80C45"/>
    <w:rsid w:val="00B86FEF"/>
    <w:rsid w:val="00BA5743"/>
    <w:rsid w:val="00BA7AF1"/>
    <w:rsid w:val="00BB7A10"/>
    <w:rsid w:val="00BC3C75"/>
    <w:rsid w:val="00BC74EB"/>
    <w:rsid w:val="00BD1A67"/>
    <w:rsid w:val="00BE0AA8"/>
    <w:rsid w:val="00C02741"/>
    <w:rsid w:val="00C11DAA"/>
    <w:rsid w:val="00C1703E"/>
    <w:rsid w:val="00C204F5"/>
    <w:rsid w:val="00C32163"/>
    <w:rsid w:val="00C35E62"/>
    <w:rsid w:val="00C501A1"/>
    <w:rsid w:val="00C74567"/>
    <w:rsid w:val="00C810C7"/>
    <w:rsid w:val="00CA145B"/>
    <w:rsid w:val="00CC0802"/>
    <w:rsid w:val="00CC7AC4"/>
    <w:rsid w:val="00CF184D"/>
    <w:rsid w:val="00CF4A05"/>
    <w:rsid w:val="00CF52B5"/>
    <w:rsid w:val="00D02751"/>
    <w:rsid w:val="00D07D78"/>
    <w:rsid w:val="00D143AF"/>
    <w:rsid w:val="00D2553C"/>
    <w:rsid w:val="00D354C1"/>
    <w:rsid w:val="00D63F3E"/>
    <w:rsid w:val="00D65587"/>
    <w:rsid w:val="00D766DB"/>
    <w:rsid w:val="00D86F1C"/>
    <w:rsid w:val="00D91B45"/>
    <w:rsid w:val="00DA1AC6"/>
    <w:rsid w:val="00DA757B"/>
    <w:rsid w:val="00DB34CF"/>
    <w:rsid w:val="00DB3F7A"/>
    <w:rsid w:val="00DB7483"/>
    <w:rsid w:val="00DE5F3F"/>
    <w:rsid w:val="00DF4958"/>
    <w:rsid w:val="00E12F03"/>
    <w:rsid w:val="00E1658C"/>
    <w:rsid w:val="00E16FF2"/>
    <w:rsid w:val="00E21A51"/>
    <w:rsid w:val="00E21F78"/>
    <w:rsid w:val="00E33966"/>
    <w:rsid w:val="00E50FDB"/>
    <w:rsid w:val="00E62320"/>
    <w:rsid w:val="00E775AF"/>
    <w:rsid w:val="00E80F3F"/>
    <w:rsid w:val="00E823A9"/>
    <w:rsid w:val="00E87AAA"/>
    <w:rsid w:val="00E931D3"/>
    <w:rsid w:val="00EB4CC4"/>
    <w:rsid w:val="00EC30BB"/>
    <w:rsid w:val="00ED1F2A"/>
    <w:rsid w:val="00ED391B"/>
    <w:rsid w:val="00ED5DFC"/>
    <w:rsid w:val="00F11761"/>
    <w:rsid w:val="00F15279"/>
    <w:rsid w:val="00F44E86"/>
    <w:rsid w:val="00F5417C"/>
    <w:rsid w:val="00F57B4A"/>
    <w:rsid w:val="00F830B1"/>
    <w:rsid w:val="00F90746"/>
    <w:rsid w:val="00FB1ED9"/>
    <w:rsid w:val="00FC581C"/>
    <w:rsid w:val="00FD1308"/>
    <w:rsid w:val="00FD7320"/>
    <w:rsid w:val="00FF3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B91DAA-614F-4640-B625-8B7E4810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1"/>
    <w:uiPriority w:val="9"/>
    <w:qFormat/>
    <w:rsid w:val="006D5E0F"/>
    <w:pPr>
      <w:widowControl w:val="0"/>
      <w:suppressAutoHyphens/>
      <w:autoSpaceDE w:val="0"/>
      <w:autoSpaceDN w:val="0"/>
      <w:adjustRightInd w:val="0"/>
      <w:spacing w:after="80" w:line="288" w:lineRule="auto"/>
      <w:textAlignment w:val="center"/>
      <w:outlineLvl w:val="0"/>
    </w:pPr>
    <w:rPr>
      <w:rFonts w:ascii="Arial" w:eastAsia="MS Minngs" w:hAnsi="Arial" w:cs="MetaOT-Bold"/>
      <w:b/>
      <w:bCs/>
      <w:color w:val="246860"/>
      <w:sz w:val="36"/>
      <w:szCs w:val="60"/>
      <w:lang w:val="en-US"/>
    </w:rPr>
  </w:style>
  <w:style w:type="paragraph" w:styleId="Heading2">
    <w:name w:val="heading 2"/>
    <w:basedOn w:val="Normal"/>
    <w:next w:val="Normal"/>
    <w:link w:val="Heading2Char"/>
    <w:uiPriority w:val="9"/>
    <w:unhideWhenUsed/>
    <w:qFormat/>
    <w:rsid w:val="00DF4958"/>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D5E0F"/>
    <w:rPr>
      <w:rFonts w:ascii="Cambria" w:eastAsia="Times New Roman" w:hAnsi="Cambria" w:cs="Times New Roman"/>
      <w:b/>
      <w:bCs/>
      <w:kern w:val="32"/>
      <w:sz w:val="32"/>
      <w:szCs w:val="32"/>
      <w:lang w:eastAsia="en-US"/>
    </w:rPr>
  </w:style>
  <w:style w:type="paragraph" w:styleId="BodyText">
    <w:name w:val="Body Text"/>
    <w:basedOn w:val="Normal"/>
    <w:link w:val="BodyTextChar1"/>
    <w:rsid w:val="006D5E0F"/>
    <w:pPr>
      <w:widowControl w:val="0"/>
      <w:suppressAutoHyphens/>
      <w:autoSpaceDE w:val="0"/>
      <w:autoSpaceDN w:val="0"/>
      <w:adjustRightInd w:val="0"/>
      <w:spacing w:after="113" w:line="260" w:lineRule="atLeast"/>
      <w:textAlignment w:val="center"/>
    </w:pPr>
    <w:rPr>
      <w:rFonts w:ascii="Arial" w:eastAsia="MS Minngs" w:hAnsi="Arial" w:cs="MetaOT-Normal"/>
      <w:color w:val="000000"/>
      <w:szCs w:val="19"/>
      <w:lang w:val="en-US"/>
    </w:rPr>
  </w:style>
  <w:style w:type="character" w:customStyle="1" w:styleId="BodyTextChar">
    <w:name w:val="Body Text Char"/>
    <w:uiPriority w:val="99"/>
    <w:semiHidden/>
    <w:rsid w:val="006D5E0F"/>
    <w:rPr>
      <w:sz w:val="22"/>
      <w:szCs w:val="22"/>
      <w:lang w:eastAsia="en-US"/>
    </w:rPr>
  </w:style>
  <w:style w:type="character" w:styleId="FootnoteReference">
    <w:name w:val="footnote reference"/>
    <w:rsid w:val="006D5E0F"/>
    <w:rPr>
      <w:vertAlign w:val="superscript"/>
    </w:rPr>
  </w:style>
  <w:style w:type="paragraph" w:styleId="FootnoteText">
    <w:name w:val="footnote text"/>
    <w:basedOn w:val="Normal"/>
    <w:link w:val="FootnoteTextChar"/>
    <w:rsid w:val="006D5E0F"/>
    <w:pPr>
      <w:spacing w:after="0" w:line="240" w:lineRule="auto"/>
    </w:pPr>
    <w:rPr>
      <w:rFonts w:ascii="Arial" w:eastAsia="Times New Roman" w:hAnsi="Arial"/>
      <w:sz w:val="16"/>
      <w:szCs w:val="20"/>
      <w:lang w:eastAsia="en-AU"/>
    </w:rPr>
  </w:style>
  <w:style w:type="character" w:customStyle="1" w:styleId="FootnoteTextChar">
    <w:name w:val="Footnote Text Char"/>
    <w:link w:val="FootnoteText"/>
    <w:rsid w:val="006D5E0F"/>
    <w:rPr>
      <w:rFonts w:ascii="Arial" w:eastAsia="Times New Roman" w:hAnsi="Arial"/>
      <w:sz w:val="16"/>
    </w:rPr>
  </w:style>
  <w:style w:type="character" w:customStyle="1" w:styleId="BodyTextChar1">
    <w:name w:val="Body Text Char1"/>
    <w:link w:val="BodyText"/>
    <w:locked/>
    <w:rsid w:val="006D5E0F"/>
    <w:rPr>
      <w:rFonts w:ascii="Arial" w:eastAsia="MS Minngs" w:hAnsi="Arial" w:cs="MetaOT-Normal"/>
      <w:color w:val="000000"/>
      <w:sz w:val="22"/>
      <w:szCs w:val="19"/>
      <w:lang w:val="en-US" w:eastAsia="en-US"/>
    </w:rPr>
  </w:style>
  <w:style w:type="character" w:customStyle="1" w:styleId="Heading1Char1">
    <w:name w:val="Heading 1 Char1"/>
    <w:link w:val="Heading1"/>
    <w:locked/>
    <w:rsid w:val="006D5E0F"/>
    <w:rPr>
      <w:rFonts w:ascii="Arial" w:eastAsia="MS Minngs" w:hAnsi="Arial" w:cs="MetaOT-Bold"/>
      <w:b/>
      <w:bCs/>
      <w:color w:val="246860"/>
      <w:sz w:val="36"/>
      <w:szCs w:val="60"/>
      <w:lang w:val="en-US" w:eastAsia="en-US"/>
    </w:rPr>
  </w:style>
  <w:style w:type="paragraph" w:styleId="NoSpacing">
    <w:name w:val="No Spacing"/>
    <w:uiPriority w:val="1"/>
    <w:qFormat/>
    <w:rsid w:val="006D5E0F"/>
    <w:pPr>
      <w:widowControl w:val="0"/>
      <w:suppressAutoHyphens/>
      <w:autoSpaceDE w:val="0"/>
      <w:autoSpaceDN w:val="0"/>
      <w:adjustRightInd w:val="0"/>
      <w:textAlignment w:val="center"/>
    </w:pPr>
    <w:rPr>
      <w:rFonts w:ascii="MetaOT-Normal" w:eastAsia="MS Minngs" w:hAnsi="MetaOT-Normal" w:cs="MetaOT-Normal"/>
      <w:color w:val="000000"/>
      <w:sz w:val="19"/>
      <w:szCs w:val="19"/>
      <w:lang w:val="en-US" w:eastAsia="en-US"/>
    </w:rPr>
  </w:style>
  <w:style w:type="paragraph" w:customStyle="1" w:styleId="Default">
    <w:name w:val="Default"/>
    <w:rsid w:val="006D5E0F"/>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5C4315"/>
    <w:rPr>
      <w:color w:val="0000FF"/>
      <w:u w:val="single"/>
    </w:rPr>
  </w:style>
  <w:style w:type="paragraph" w:styleId="NormalWeb">
    <w:name w:val="Normal (Web)"/>
    <w:basedOn w:val="Normal"/>
    <w:uiPriority w:val="99"/>
    <w:semiHidden/>
    <w:unhideWhenUsed/>
    <w:rsid w:val="007546A1"/>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3F4BD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F4BD7"/>
    <w:rPr>
      <w:rFonts w:ascii="Segoe UI" w:hAnsi="Segoe UI" w:cs="Segoe UI"/>
      <w:sz w:val="18"/>
      <w:szCs w:val="18"/>
      <w:lang w:eastAsia="en-US"/>
    </w:rPr>
  </w:style>
  <w:style w:type="character" w:styleId="CommentReference">
    <w:name w:val="annotation reference"/>
    <w:unhideWhenUsed/>
    <w:rsid w:val="000938CC"/>
    <w:rPr>
      <w:sz w:val="16"/>
      <w:szCs w:val="16"/>
    </w:rPr>
  </w:style>
  <w:style w:type="paragraph" w:styleId="CommentText">
    <w:name w:val="annotation text"/>
    <w:basedOn w:val="Normal"/>
    <w:link w:val="CommentTextChar"/>
    <w:unhideWhenUsed/>
    <w:rsid w:val="000938CC"/>
    <w:rPr>
      <w:sz w:val="20"/>
      <w:szCs w:val="20"/>
    </w:rPr>
  </w:style>
  <w:style w:type="character" w:customStyle="1" w:styleId="CommentTextChar">
    <w:name w:val="Comment Text Char"/>
    <w:link w:val="CommentText"/>
    <w:rsid w:val="000938CC"/>
    <w:rPr>
      <w:lang w:eastAsia="en-US"/>
    </w:rPr>
  </w:style>
  <w:style w:type="paragraph" w:styleId="CommentSubject">
    <w:name w:val="annotation subject"/>
    <w:basedOn w:val="CommentText"/>
    <w:next w:val="CommentText"/>
    <w:link w:val="CommentSubjectChar"/>
    <w:uiPriority w:val="99"/>
    <w:semiHidden/>
    <w:unhideWhenUsed/>
    <w:rsid w:val="000938CC"/>
    <w:rPr>
      <w:b/>
      <w:bCs/>
    </w:rPr>
  </w:style>
  <w:style w:type="character" w:customStyle="1" w:styleId="CommentSubjectChar">
    <w:name w:val="Comment Subject Char"/>
    <w:link w:val="CommentSubject"/>
    <w:uiPriority w:val="99"/>
    <w:semiHidden/>
    <w:rsid w:val="000938CC"/>
    <w:rPr>
      <w:b/>
      <w:bCs/>
      <w:lang w:eastAsia="en-US"/>
    </w:rPr>
  </w:style>
  <w:style w:type="character" w:styleId="FollowedHyperlink">
    <w:name w:val="FollowedHyperlink"/>
    <w:uiPriority w:val="99"/>
    <w:semiHidden/>
    <w:unhideWhenUsed/>
    <w:rsid w:val="001B6D29"/>
    <w:rPr>
      <w:color w:val="954F72"/>
      <w:u w:val="single"/>
    </w:rPr>
  </w:style>
  <w:style w:type="paragraph" w:styleId="Revision">
    <w:name w:val="Revision"/>
    <w:hidden/>
    <w:uiPriority w:val="99"/>
    <w:semiHidden/>
    <w:rsid w:val="002571A3"/>
    <w:rPr>
      <w:sz w:val="22"/>
      <w:szCs w:val="22"/>
      <w:lang w:eastAsia="en-US"/>
    </w:rPr>
  </w:style>
  <w:style w:type="character" w:styleId="UnresolvedMention">
    <w:name w:val="Unresolved Mention"/>
    <w:uiPriority w:val="99"/>
    <w:semiHidden/>
    <w:unhideWhenUsed/>
    <w:rsid w:val="00A94ED5"/>
    <w:rPr>
      <w:color w:val="605E5C"/>
      <w:shd w:val="clear" w:color="auto" w:fill="E1DFDD"/>
    </w:rPr>
  </w:style>
  <w:style w:type="character" w:customStyle="1" w:styleId="Heading2Char">
    <w:name w:val="Heading 2 Char"/>
    <w:link w:val="Heading2"/>
    <w:uiPriority w:val="9"/>
    <w:rsid w:val="00DF4958"/>
    <w:rPr>
      <w:rFonts w:ascii="Calibri Light" w:eastAsia="Times New Roman" w:hAnsi="Calibri Light" w:cs="Times New Roman"/>
      <w:b/>
      <w:bCs/>
      <w:i/>
      <w:iCs/>
      <w:sz w:val="28"/>
      <w:szCs w:val="28"/>
      <w:lang w:eastAsia="en-US"/>
    </w:rPr>
  </w:style>
  <w:style w:type="paragraph" w:styleId="Title">
    <w:name w:val="Title"/>
    <w:basedOn w:val="Normal"/>
    <w:next w:val="Normal"/>
    <w:link w:val="TitleChar"/>
    <w:uiPriority w:val="10"/>
    <w:qFormat/>
    <w:rsid w:val="00F830B1"/>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F830B1"/>
    <w:rPr>
      <w:rFonts w:ascii="Calibri Light" w:eastAsia="Times New Roman" w:hAnsi="Calibri Light" w:cs="Times New Roman"/>
      <w:b/>
      <w:bCs/>
      <w:kern w:val="28"/>
      <w:sz w:val="32"/>
      <w:szCs w:val="32"/>
      <w:lang w:eastAsia="en-US"/>
    </w:rPr>
  </w:style>
  <w:style w:type="paragraph" w:customStyle="1" w:styleId="NumberedHeading1">
    <w:name w:val="Numbered Heading 1"/>
    <w:basedOn w:val="Heading1"/>
    <w:next w:val="BodyText"/>
    <w:link w:val="NumberedHeading1Char"/>
    <w:uiPriority w:val="13"/>
    <w:rsid w:val="00D65587"/>
    <w:pPr>
      <w:widowControl/>
      <w:suppressAutoHyphens w:val="0"/>
      <w:autoSpaceDE/>
      <w:autoSpaceDN/>
      <w:adjustRightInd/>
      <w:spacing w:before="240" w:after="240" w:line="276" w:lineRule="auto"/>
      <w:textAlignment w:val="auto"/>
    </w:pPr>
    <w:rPr>
      <w:rFonts w:ascii="Fira Sans" w:eastAsia="Calibri" w:hAnsi="Fira Sans" w:cs="Times New Roman"/>
      <w:b w:val="0"/>
      <w:bCs w:val="0"/>
      <w:color w:val="0F5CA2"/>
      <w:sz w:val="40"/>
      <w:szCs w:val="40"/>
    </w:rPr>
  </w:style>
  <w:style w:type="character" w:customStyle="1" w:styleId="NumberedHeading1Char">
    <w:name w:val="Numbered Heading 1 Char"/>
    <w:link w:val="NumberedHeading1"/>
    <w:uiPriority w:val="13"/>
    <w:rsid w:val="00D65587"/>
    <w:rPr>
      <w:rFonts w:ascii="Fira Sans" w:hAnsi="Fira Sans"/>
      <w:color w:val="0F5CA2"/>
      <w:sz w:val="40"/>
      <w:szCs w:val="40"/>
      <w:lang w:val="en-US" w:eastAsia="en-US"/>
    </w:rPr>
  </w:style>
  <w:style w:type="paragraph" w:customStyle="1" w:styleId="NumberedHeading2">
    <w:name w:val="Numbered Heading 2"/>
    <w:basedOn w:val="Heading2"/>
    <w:next w:val="BodyText"/>
    <w:uiPriority w:val="14"/>
    <w:rsid w:val="00D65587"/>
    <w:pPr>
      <w:keepLines/>
      <w:spacing w:after="160" w:line="247" w:lineRule="auto"/>
      <w:textboxTightWrap w:val="allLines"/>
    </w:pPr>
    <w:rPr>
      <w:rFonts w:ascii="Fira Sans" w:hAnsi="Fira Sans"/>
      <w:b w:val="0"/>
      <w:bCs w:val="0"/>
      <w:i w:val="0"/>
      <w:iCs w:val="0"/>
      <w:color w:val="1880AD"/>
      <w:kern w:val="21"/>
      <w:sz w:val="27"/>
      <w:szCs w:val="27"/>
      <w:lang w:eastAsia="en-AU"/>
    </w:rPr>
  </w:style>
  <w:style w:type="paragraph" w:customStyle="1" w:styleId="NumberedHeading3">
    <w:name w:val="Numbered Heading 3"/>
    <w:basedOn w:val="ListParagraph"/>
    <w:next w:val="BodyText"/>
    <w:uiPriority w:val="15"/>
    <w:rsid w:val="00D65587"/>
    <w:pPr>
      <w:spacing w:before="120" w:after="120"/>
      <w:ind w:left="0"/>
      <w:textboxTightWrap w:val="allLines"/>
    </w:pPr>
    <w:rPr>
      <w:rFonts w:ascii="Fira Sans" w:hAnsi="Fira Sans"/>
      <w:color w:val="3A3E3E"/>
      <w:kern w:val="21"/>
      <w:sz w:val="21"/>
      <w:szCs w:val="21"/>
    </w:rPr>
  </w:style>
  <w:style w:type="paragraph" w:customStyle="1" w:styleId="BodyText2Column">
    <w:name w:val="Body Text 2 Column"/>
    <w:basedOn w:val="BodyText"/>
    <w:uiPriority w:val="99"/>
    <w:qFormat/>
    <w:rsid w:val="00D65587"/>
    <w:pPr>
      <w:widowControl/>
      <w:suppressAutoHyphens w:val="0"/>
      <w:autoSpaceDE/>
      <w:autoSpaceDN/>
      <w:adjustRightInd/>
      <w:spacing w:before="120" w:after="120" w:line="276" w:lineRule="auto"/>
      <w:textAlignment w:val="auto"/>
      <w:textboxTightWrap w:val="allLines"/>
    </w:pPr>
    <w:rPr>
      <w:rFonts w:ascii="Fira Sans" w:eastAsia="Calibri" w:hAnsi="Fira Sans" w:cs="Times New Roman"/>
      <w:color w:val="3A3E3E"/>
      <w:kern w:val="19"/>
      <w:sz w:val="19"/>
      <w:szCs w:val="21"/>
      <w:lang w:val="en-AU"/>
    </w:rPr>
  </w:style>
  <w:style w:type="paragraph" w:customStyle="1" w:styleId="TableTextLeft">
    <w:name w:val="Table Text Left"/>
    <w:basedOn w:val="Normal"/>
    <w:link w:val="TableTextLeftCharChar"/>
    <w:rsid w:val="00D65587"/>
    <w:pPr>
      <w:spacing w:before="60" w:after="40" w:line="240" w:lineRule="auto"/>
    </w:pPr>
    <w:rPr>
      <w:rFonts w:ascii="Arial" w:eastAsia="MS Mincho" w:hAnsi="Arial"/>
      <w:szCs w:val="24"/>
    </w:rPr>
  </w:style>
  <w:style w:type="character" w:customStyle="1" w:styleId="TableTextLeftCharChar">
    <w:name w:val="Table Text Left Char Char"/>
    <w:link w:val="TableTextLeft"/>
    <w:rsid w:val="00D65587"/>
    <w:rPr>
      <w:rFonts w:ascii="Arial" w:eastAsia="MS Mincho" w:hAnsi="Arial"/>
      <w:sz w:val="22"/>
      <w:szCs w:val="24"/>
      <w:lang w:eastAsia="en-US"/>
    </w:rPr>
  </w:style>
  <w:style w:type="paragraph" w:customStyle="1" w:styleId="TableHeadingLeft-White">
    <w:name w:val="Table Heading Left - White"/>
    <w:basedOn w:val="Normal"/>
    <w:rsid w:val="00D65587"/>
    <w:pPr>
      <w:spacing w:before="60" w:after="40" w:line="240" w:lineRule="auto"/>
    </w:pPr>
    <w:rPr>
      <w:rFonts w:ascii="Arial" w:eastAsia="MS Mincho" w:hAnsi="Arial"/>
      <w:b/>
      <w:color w:val="FFFFFF"/>
      <w:szCs w:val="24"/>
      <w:lang w:val="en-NZ"/>
    </w:rPr>
  </w:style>
  <w:style w:type="paragraph" w:styleId="ListParagraph">
    <w:name w:val="List Paragraph"/>
    <w:basedOn w:val="Normal"/>
    <w:uiPriority w:val="34"/>
    <w:qFormat/>
    <w:rsid w:val="00D65587"/>
    <w:pPr>
      <w:ind w:left="720"/>
    </w:pPr>
  </w:style>
  <w:style w:type="paragraph" w:styleId="Header">
    <w:name w:val="header"/>
    <w:basedOn w:val="Normal"/>
    <w:link w:val="HeaderChar"/>
    <w:uiPriority w:val="99"/>
    <w:unhideWhenUsed/>
    <w:rsid w:val="00C501A1"/>
    <w:pPr>
      <w:tabs>
        <w:tab w:val="center" w:pos="4513"/>
        <w:tab w:val="right" w:pos="9026"/>
      </w:tabs>
    </w:pPr>
  </w:style>
  <w:style w:type="character" w:customStyle="1" w:styleId="HeaderChar">
    <w:name w:val="Header Char"/>
    <w:link w:val="Header"/>
    <w:uiPriority w:val="99"/>
    <w:rsid w:val="00C501A1"/>
    <w:rPr>
      <w:sz w:val="22"/>
      <w:szCs w:val="22"/>
      <w:lang w:eastAsia="en-US"/>
    </w:rPr>
  </w:style>
  <w:style w:type="paragraph" w:styleId="Footer">
    <w:name w:val="footer"/>
    <w:basedOn w:val="Normal"/>
    <w:link w:val="FooterChar"/>
    <w:uiPriority w:val="99"/>
    <w:unhideWhenUsed/>
    <w:rsid w:val="00C501A1"/>
    <w:pPr>
      <w:tabs>
        <w:tab w:val="center" w:pos="4513"/>
        <w:tab w:val="right" w:pos="9026"/>
      </w:tabs>
    </w:pPr>
  </w:style>
  <w:style w:type="character" w:customStyle="1" w:styleId="FooterChar">
    <w:name w:val="Footer Char"/>
    <w:link w:val="Footer"/>
    <w:uiPriority w:val="99"/>
    <w:rsid w:val="00C501A1"/>
    <w:rPr>
      <w:sz w:val="22"/>
      <w:szCs w:val="22"/>
      <w:lang w:eastAsia="en-US"/>
    </w:rPr>
  </w:style>
  <w:style w:type="paragraph" w:customStyle="1" w:styleId="HeaderTitle">
    <w:name w:val="Header Title"/>
    <w:basedOn w:val="Title"/>
    <w:link w:val="HeaderTitleChar"/>
    <w:qFormat/>
    <w:rsid w:val="00C501A1"/>
    <w:pPr>
      <w:spacing w:after="120" w:line="216" w:lineRule="auto"/>
      <w:contextualSpacing/>
      <w:jc w:val="left"/>
      <w:outlineLvl w:val="9"/>
    </w:pPr>
    <w:rPr>
      <w:rFonts w:ascii="Fira Sans SemiBold" w:hAnsi="Fira Sans SemiBold"/>
      <w:b w:val="0"/>
      <w:bCs w:val="0"/>
      <w:color w:val="183C5D"/>
      <w:spacing w:val="-4"/>
      <w:kern w:val="68"/>
      <w:sz w:val="60"/>
      <w:szCs w:val="60"/>
      <w:lang w:val="en-US"/>
    </w:rPr>
  </w:style>
  <w:style w:type="paragraph" w:customStyle="1" w:styleId="HeaderSubtitle">
    <w:name w:val="Header Subtitle"/>
    <w:basedOn w:val="Subtitle"/>
    <w:link w:val="HeaderSubtitleChar"/>
    <w:qFormat/>
    <w:rsid w:val="00C501A1"/>
    <w:pPr>
      <w:numPr>
        <w:ilvl w:val="1"/>
      </w:numPr>
      <w:spacing w:before="60" w:after="120" w:line="264" w:lineRule="auto"/>
      <w:jc w:val="left"/>
      <w:outlineLvl w:val="9"/>
    </w:pPr>
    <w:rPr>
      <w:rFonts w:ascii="Fira Sans" w:hAnsi="Fira Sans"/>
      <w:color w:val="0F5CA2"/>
      <w:kern w:val="21"/>
      <w:sz w:val="36"/>
      <w:szCs w:val="36"/>
      <w:lang w:val="en-US"/>
    </w:rPr>
  </w:style>
  <w:style w:type="character" w:customStyle="1" w:styleId="HeaderTitleChar">
    <w:name w:val="Header Title Char"/>
    <w:link w:val="HeaderTitle"/>
    <w:rsid w:val="00C501A1"/>
    <w:rPr>
      <w:rFonts w:ascii="Fira Sans SemiBold" w:eastAsia="Times New Roman" w:hAnsi="Fira Sans SemiBold"/>
      <w:color w:val="183C5D"/>
      <w:spacing w:val="-4"/>
      <w:kern w:val="68"/>
      <w:sz w:val="60"/>
      <w:szCs w:val="60"/>
      <w:lang w:val="en-US" w:eastAsia="en-US"/>
    </w:rPr>
  </w:style>
  <w:style w:type="character" w:customStyle="1" w:styleId="HeaderSubtitleChar">
    <w:name w:val="Header Subtitle Char"/>
    <w:link w:val="HeaderSubtitle"/>
    <w:rsid w:val="00C501A1"/>
    <w:rPr>
      <w:rFonts w:ascii="Fira Sans" w:eastAsia="Times New Roman" w:hAnsi="Fira Sans"/>
      <w:color w:val="0F5CA2"/>
      <w:kern w:val="21"/>
      <w:sz w:val="36"/>
      <w:szCs w:val="36"/>
      <w:lang w:val="en-US" w:eastAsia="en-US"/>
    </w:rPr>
  </w:style>
  <w:style w:type="paragraph" w:styleId="Subtitle">
    <w:name w:val="Subtitle"/>
    <w:basedOn w:val="Normal"/>
    <w:next w:val="Normal"/>
    <w:link w:val="SubtitleChar"/>
    <w:uiPriority w:val="11"/>
    <w:qFormat/>
    <w:rsid w:val="00C501A1"/>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C501A1"/>
    <w:rPr>
      <w:rFonts w:ascii="Calibri Light" w:eastAsia="Times New Roman" w:hAnsi="Calibri Light" w:cs="Times New Roman"/>
      <w:sz w:val="24"/>
      <w:szCs w:val="24"/>
      <w:lang w:eastAsia="en-US"/>
    </w:rPr>
  </w:style>
  <w:style w:type="paragraph" w:customStyle="1" w:styleId="NumberedList2Column">
    <w:name w:val="Numbered List 2 Column"/>
    <w:uiPriority w:val="21"/>
    <w:rsid w:val="00C501A1"/>
    <w:pPr>
      <w:spacing w:line="276" w:lineRule="auto"/>
      <w:ind w:left="360"/>
    </w:pPr>
    <w:rPr>
      <w:rFonts w:ascii="Fira Sans" w:eastAsia="Times New Roman" w:hAnsi="Fira Sans"/>
      <w:color w:val="404040"/>
      <w:kern w:val="19"/>
      <w:sz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8290">
      <w:bodyDiv w:val="1"/>
      <w:marLeft w:val="0"/>
      <w:marRight w:val="0"/>
      <w:marTop w:val="0"/>
      <w:marBottom w:val="0"/>
      <w:divBdr>
        <w:top w:val="none" w:sz="0" w:space="0" w:color="auto"/>
        <w:left w:val="none" w:sz="0" w:space="0" w:color="auto"/>
        <w:bottom w:val="none" w:sz="0" w:space="0" w:color="auto"/>
        <w:right w:val="none" w:sz="0" w:space="0" w:color="auto"/>
      </w:divBdr>
    </w:div>
    <w:div w:id="522784626">
      <w:bodyDiv w:val="1"/>
      <w:marLeft w:val="0"/>
      <w:marRight w:val="0"/>
      <w:marTop w:val="0"/>
      <w:marBottom w:val="0"/>
      <w:divBdr>
        <w:top w:val="none" w:sz="0" w:space="0" w:color="auto"/>
        <w:left w:val="none" w:sz="0" w:space="0" w:color="auto"/>
        <w:bottom w:val="none" w:sz="0" w:space="0" w:color="auto"/>
        <w:right w:val="none" w:sz="0" w:space="0" w:color="auto"/>
      </w:divBdr>
    </w:div>
    <w:div w:id="128242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Assurance-Committee@health.qld.gov.au" TargetMode="External"/><Relationship Id="rId13" Type="http://schemas.openxmlformats.org/officeDocument/2006/relationships/hyperlink" Target="mailto:quality-assurance-committee@health.qld.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qheps.health.qld.gov.au/csd/business/records-and-information-management/disposing-of-records/disposal-sched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excellence.qld.gov.au/priority-areas/safety-and-quality/quality-assurance-committees-qac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clinicalexcellence.qld.gov.au/priority-areas/safety-and-quality/quality-assurance-committees-qac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12" ma:contentTypeDescription="Create a new document." ma:contentTypeScope="" ma:versionID="d9affbdda5e38c22521f436f6e60757d">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03dfa1925db250155963554acf54c192"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352f95-2e44-4034-b744-835c37ca273d}" ma:internalName="TaxCatchAll" ma:showField="CatchAllData" ma:web="f6f592a6-fe5a-4799-aacd-4171be23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2da4c2-3322-4f03-860d-a30e8f80f0dd">
      <Terms xmlns="http://schemas.microsoft.com/office/infopath/2007/PartnerControls"/>
    </lcf76f155ced4ddcb4097134ff3c332f>
    <TaxCatchAll xmlns="f6f592a6-fe5a-4799-aacd-4171be23574d" xsi:nil="true"/>
  </documentManagement>
</p:properties>
</file>

<file path=customXml/itemProps1.xml><?xml version="1.0" encoding="utf-8"?>
<ds:datastoreItem xmlns:ds="http://schemas.openxmlformats.org/officeDocument/2006/customXml" ds:itemID="{7ED89AD5-2E87-4F11-B148-EB0CF6F82C64}">
  <ds:schemaRefs>
    <ds:schemaRef ds:uri="http://schemas.openxmlformats.org/officeDocument/2006/bibliography"/>
  </ds:schemaRefs>
</ds:datastoreItem>
</file>

<file path=customXml/itemProps2.xml><?xml version="1.0" encoding="utf-8"?>
<ds:datastoreItem xmlns:ds="http://schemas.openxmlformats.org/officeDocument/2006/customXml" ds:itemID="{AE62B59F-D93F-4AB5-AED5-2C5308A67FDD}"/>
</file>

<file path=customXml/itemProps3.xml><?xml version="1.0" encoding="utf-8"?>
<ds:datastoreItem xmlns:ds="http://schemas.openxmlformats.org/officeDocument/2006/customXml" ds:itemID="{EE61A2BC-74F6-4F0B-AB36-61FC08C2B7E6}"/>
</file>

<file path=customXml/itemProps4.xml><?xml version="1.0" encoding="utf-8"?>
<ds:datastoreItem xmlns:ds="http://schemas.openxmlformats.org/officeDocument/2006/customXml" ds:itemID="{85E597FF-3626-4F18-A297-06EB08A3F09D}"/>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9225</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About this template </vt:lpstr>
      <vt:lpstr>Purpose</vt:lpstr>
      <vt:lpstr>Scope	</vt:lpstr>
      <vt:lpstr>Acquiring and compiling relevant information </vt:lpstr>
      <vt:lpstr>Securely storing relevant information </vt:lpstr>
      <vt:lpstr>Disclosing relevant information  </vt:lpstr>
      <vt:lpstr>Obtaining consent to disclose an individual’s identity</vt:lpstr>
      <vt:lpstr>Copying information </vt:lpstr>
      <vt:lpstr>Destroying information </vt:lpstr>
      <vt:lpstr>Breach of confidentiality </vt:lpstr>
      <vt:lpstr>Relevant legislation </vt:lpstr>
      <vt:lpstr>Approval and implementation</vt:lpstr>
      <vt:lpstr/>
      <vt:lpstr>Version control</vt:lpstr>
    </vt:vector>
  </TitlesOfParts>
  <Company>Queensland Health</Company>
  <LinksUpToDate>false</LinksUpToDate>
  <CharactersWithSpaces>10822</CharactersWithSpaces>
  <SharedDoc>false</SharedDoc>
  <HLinks>
    <vt:vector size="36" baseType="variant">
      <vt:variant>
        <vt:i4>5898356</vt:i4>
      </vt:variant>
      <vt:variant>
        <vt:i4>15</vt:i4>
      </vt:variant>
      <vt:variant>
        <vt:i4>0</vt:i4>
      </vt:variant>
      <vt:variant>
        <vt:i4>5</vt:i4>
      </vt:variant>
      <vt:variant>
        <vt:lpwstr>mailto:quality-assurance-committee@health.qld.gov.au</vt:lpwstr>
      </vt:variant>
      <vt:variant>
        <vt:lpwstr/>
      </vt:variant>
      <vt:variant>
        <vt:i4>6357096</vt:i4>
      </vt:variant>
      <vt:variant>
        <vt:i4>12</vt:i4>
      </vt:variant>
      <vt:variant>
        <vt:i4>0</vt:i4>
      </vt:variant>
      <vt:variant>
        <vt:i4>5</vt:i4>
      </vt:variant>
      <vt:variant>
        <vt:lpwstr>https://qheps.health.qld.gov.au/csd/business/records-and-information-management/disposing-of-records/disposal-schedules</vt:lpwstr>
      </vt:variant>
      <vt:variant>
        <vt:lpwstr/>
      </vt:variant>
      <vt:variant>
        <vt:i4>81</vt:i4>
      </vt:variant>
      <vt:variant>
        <vt:i4>9</vt:i4>
      </vt:variant>
      <vt:variant>
        <vt:i4>0</vt:i4>
      </vt:variant>
      <vt:variant>
        <vt:i4>5</vt:i4>
      </vt:variant>
      <vt:variant>
        <vt:lpwstr>https://clinicalexcellence.qld.gov.au/priority-areas/safety-and-quality/quality-assurance-committees-qacs</vt:lpwstr>
      </vt:variant>
      <vt:variant>
        <vt:lpwstr/>
      </vt:variant>
      <vt:variant>
        <vt:i4>81</vt:i4>
      </vt:variant>
      <vt:variant>
        <vt:i4>6</vt:i4>
      </vt:variant>
      <vt:variant>
        <vt:i4>0</vt:i4>
      </vt:variant>
      <vt:variant>
        <vt:i4>5</vt:i4>
      </vt:variant>
      <vt:variant>
        <vt:lpwstr>https://clinicalexcellence.qld.gov.au/priority-areas/safety-and-quality/quality-assurance-committees-qacs</vt:lpwstr>
      </vt:variant>
      <vt:variant>
        <vt:lpwstr/>
      </vt:variant>
      <vt:variant>
        <vt:i4>3932207</vt:i4>
      </vt:variant>
      <vt:variant>
        <vt:i4>3</vt:i4>
      </vt:variant>
      <vt:variant>
        <vt:i4>0</vt:i4>
      </vt:variant>
      <vt:variant>
        <vt:i4>5</vt:i4>
      </vt:variant>
      <vt:variant>
        <vt:lpwstr>https://www.forgov.qld.gov.au/information-and-communication-technology/recordkeeping-and-information-management/recordkeeping/disposal-of-records/search-for-a-retention-and-disposal-schedule/general-retention-and-disposal-schedule-grds</vt:lpwstr>
      </vt:variant>
      <vt:variant>
        <vt:lpwstr/>
      </vt:variant>
      <vt:variant>
        <vt:i4>5898356</vt:i4>
      </vt:variant>
      <vt:variant>
        <vt:i4>0</vt:i4>
      </vt:variant>
      <vt:variant>
        <vt:i4>0</vt:i4>
      </vt:variant>
      <vt:variant>
        <vt:i4>5</vt:i4>
      </vt:variant>
      <vt:variant>
        <vt:lpwstr>mailto:Quality-Assurance-Committee@health.qld.gov.au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Schmidt</dc:creator>
  <cp:keywords/>
  <cp:lastModifiedBy>Erin Roberts</cp:lastModifiedBy>
  <cp:revision>2</cp:revision>
  <dcterms:created xsi:type="dcterms:W3CDTF">2025-03-15T04:23:00Z</dcterms:created>
  <dcterms:modified xsi:type="dcterms:W3CDTF">2025-03-15T04:23:00Z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0x010100993C2AEE487F774399991693D3C18C93</vt:lpwstr>
  </property>
</Properties>
</file>